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DFF" w:rsidRPr="00FF3AA9" w:rsidRDefault="00632DFF" w:rsidP="00C76487">
      <w:pPr>
        <w:ind w:left="3545" w:right="6"/>
        <w:jc w:val="center"/>
        <w:rPr>
          <w:sz w:val="28"/>
          <w:szCs w:val="24"/>
        </w:rPr>
      </w:pPr>
      <w:r w:rsidRPr="00FF3AA9">
        <w:rPr>
          <w:sz w:val="28"/>
          <w:szCs w:val="24"/>
        </w:rPr>
        <w:t>ПРИЛОЖЕНИЕ 2</w:t>
      </w:r>
    </w:p>
    <w:p w:rsidR="00632DFF" w:rsidRPr="00FF3AA9" w:rsidRDefault="00632DFF" w:rsidP="00C76487">
      <w:pPr>
        <w:ind w:left="3545" w:right="6"/>
        <w:jc w:val="center"/>
        <w:rPr>
          <w:sz w:val="28"/>
          <w:szCs w:val="24"/>
        </w:rPr>
      </w:pPr>
      <w:r w:rsidRPr="00FF3AA9">
        <w:rPr>
          <w:sz w:val="28"/>
          <w:szCs w:val="24"/>
        </w:rPr>
        <w:t>к муниципальной программе</w:t>
      </w:r>
    </w:p>
    <w:p w:rsidR="00632DFF" w:rsidRPr="00FF3AA9" w:rsidRDefault="00632DFF" w:rsidP="00C76487">
      <w:pPr>
        <w:ind w:left="3545" w:right="6"/>
        <w:jc w:val="center"/>
        <w:rPr>
          <w:sz w:val="28"/>
          <w:szCs w:val="24"/>
        </w:rPr>
      </w:pPr>
      <w:r w:rsidRPr="00FF3AA9">
        <w:rPr>
          <w:sz w:val="28"/>
          <w:szCs w:val="24"/>
        </w:rPr>
        <w:t>Златоустовского городского округа</w:t>
      </w:r>
    </w:p>
    <w:p w:rsidR="00632DFF" w:rsidRPr="00FF3AA9" w:rsidRDefault="00632DFF" w:rsidP="00C76487">
      <w:pPr>
        <w:ind w:left="3545" w:right="6"/>
        <w:jc w:val="center"/>
        <w:rPr>
          <w:sz w:val="28"/>
          <w:szCs w:val="24"/>
        </w:rPr>
      </w:pPr>
      <w:r w:rsidRPr="00FF3AA9">
        <w:rPr>
          <w:sz w:val="28"/>
          <w:szCs w:val="24"/>
        </w:rPr>
        <w:t>«Развитие культуры и повышение эффективности</w:t>
      </w:r>
    </w:p>
    <w:p w:rsidR="00632DFF" w:rsidRPr="00FF3AA9" w:rsidRDefault="00632DFF" w:rsidP="00C76487">
      <w:pPr>
        <w:ind w:left="3545" w:right="6"/>
        <w:jc w:val="center"/>
        <w:rPr>
          <w:sz w:val="28"/>
          <w:szCs w:val="24"/>
        </w:rPr>
      </w:pPr>
      <w:r w:rsidRPr="00FF3AA9">
        <w:rPr>
          <w:sz w:val="28"/>
          <w:szCs w:val="24"/>
        </w:rPr>
        <w:t>реализации молодежной политики</w:t>
      </w:r>
    </w:p>
    <w:p w:rsidR="00632DFF" w:rsidRPr="00FF3AA9" w:rsidRDefault="00632DFF" w:rsidP="00C76487">
      <w:pPr>
        <w:ind w:left="3545" w:right="6"/>
        <w:jc w:val="center"/>
        <w:rPr>
          <w:sz w:val="28"/>
          <w:szCs w:val="24"/>
        </w:rPr>
      </w:pPr>
      <w:r w:rsidRPr="00FF3AA9">
        <w:rPr>
          <w:sz w:val="28"/>
          <w:szCs w:val="24"/>
        </w:rPr>
        <w:t>в Златоустовском городском округе»</w:t>
      </w:r>
    </w:p>
    <w:p w:rsidR="00632DFF" w:rsidRPr="001F38C6" w:rsidRDefault="00632DFF" w:rsidP="00FC1481">
      <w:pPr>
        <w:ind w:firstLine="426"/>
        <w:jc w:val="right"/>
        <w:rPr>
          <w:sz w:val="24"/>
          <w:szCs w:val="24"/>
        </w:rPr>
      </w:pPr>
    </w:p>
    <w:p w:rsidR="00632DFF" w:rsidRPr="001F38C6" w:rsidRDefault="00632DFF" w:rsidP="00F437A9">
      <w:pPr>
        <w:ind w:firstLine="426"/>
        <w:jc w:val="center"/>
        <w:rPr>
          <w:sz w:val="24"/>
          <w:szCs w:val="24"/>
        </w:rPr>
      </w:pPr>
    </w:p>
    <w:p w:rsidR="00632DFF" w:rsidRPr="001F38C6" w:rsidRDefault="00632DFF" w:rsidP="00F437A9">
      <w:pPr>
        <w:ind w:firstLine="426"/>
        <w:jc w:val="center"/>
        <w:rPr>
          <w:sz w:val="24"/>
          <w:szCs w:val="24"/>
        </w:rPr>
      </w:pPr>
    </w:p>
    <w:p w:rsidR="00632DFF" w:rsidRPr="001F38C6" w:rsidRDefault="00632DFF" w:rsidP="00F437A9">
      <w:pPr>
        <w:ind w:firstLine="426"/>
        <w:jc w:val="center"/>
        <w:rPr>
          <w:sz w:val="24"/>
          <w:szCs w:val="24"/>
        </w:rPr>
      </w:pPr>
    </w:p>
    <w:p w:rsidR="00632DFF" w:rsidRPr="001F38C6" w:rsidRDefault="00632DFF" w:rsidP="00F437A9">
      <w:pPr>
        <w:ind w:firstLine="426"/>
        <w:jc w:val="center"/>
        <w:rPr>
          <w:sz w:val="24"/>
          <w:szCs w:val="24"/>
        </w:rPr>
      </w:pPr>
    </w:p>
    <w:p w:rsidR="00632DFF" w:rsidRPr="001F38C6" w:rsidRDefault="00632DFF" w:rsidP="00F437A9">
      <w:pPr>
        <w:ind w:firstLine="426"/>
        <w:jc w:val="center"/>
        <w:rPr>
          <w:sz w:val="24"/>
          <w:szCs w:val="24"/>
        </w:rPr>
      </w:pPr>
    </w:p>
    <w:p w:rsidR="00632DFF" w:rsidRPr="001F38C6" w:rsidRDefault="00632DFF" w:rsidP="00F437A9">
      <w:pPr>
        <w:ind w:firstLine="426"/>
        <w:jc w:val="center"/>
        <w:rPr>
          <w:sz w:val="24"/>
          <w:szCs w:val="24"/>
        </w:rPr>
      </w:pPr>
    </w:p>
    <w:p w:rsidR="00632DFF" w:rsidRPr="001F38C6" w:rsidRDefault="00632DFF" w:rsidP="00F437A9">
      <w:pPr>
        <w:ind w:firstLine="426"/>
        <w:jc w:val="center"/>
        <w:rPr>
          <w:sz w:val="24"/>
          <w:szCs w:val="24"/>
        </w:rPr>
      </w:pPr>
    </w:p>
    <w:p w:rsidR="00632DFF" w:rsidRPr="001F38C6" w:rsidRDefault="00632DFF" w:rsidP="00F437A9">
      <w:pPr>
        <w:ind w:firstLine="426"/>
        <w:jc w:val="center"/>
        <w:rPr>
          <w:sz w:val="24"/>
          <w:szCs w:val="24"/>
        </w:rPr>
      </w:pPr>
    </w:p>
    <w:p w:rsidR="00632DFF" w:rsidRPr="001F38C6" w:rsidRDefault="00632DFF" w:rsidP="00F437A9">
      <w:pPr>
        <w:ind w:firstLine="426"/>
        <w:jc w:val="center"/>
        <w:rPr>
          <w:sz w:val="24"/>
          <w:szCs w:val="24"/>
        </w:rPr>
      </w:pPr>
    </w:p>
    <w:p w:rsidR="00632DFF" w:rsidRDefault="00632DFF" w:rsidP="00F437A9">
      <w:pPr>
        <w:ind w:firstLine="426"/>
        <w:jc w:val="center"/>
        <w:rPr>
          <w:sz w:val="24"/>
          <w:szCs w:val="24"/>
        </w:rPr>
      </w:pPr>
    </w:p>
    <w:p w:rsidR="00632DFF" w:rsidRDefault="00632DFF" w:rsidP="00F437A9">
      <w:pPr>
        <w:ind w:firstLine="426"/>
        <w:jc w:val="center"/>
        <w:rPr>
          <w:sz w:val="24"/>
          <w:szCs w:val="24"/>
        </w:rPr>
      </w:pPr>
    </w:p>
    <w:p w:rsidR="00632DFF" w:rsidRDefault="00632DFF" w:rsidP="00F437A9">
      <w:pPr>
        <w:ind w:firstLine="426"/>
        <w:jc w:val="center"/>
        <w:rPr>
          <w:sz w:val="24"/>
          <w:szCs w:val="24"/>
        </w:rPr>
      </w:pPr>
    </w:p>
    <w:p w:rsidR="00632DFF" w:rsidRPr="001F38C6" w:rsidRDefault="00632DFF" w:rsidP="00F437A9">
      <w:pPr>
        <w:ind w:firstLine="426"/>
        <w:jc w:val="center"/>
        <w:rPr>
          <w:sz w:val="24"/>
          <w:szCs w:val="24"/>
        </w:rPr>
      </w:pPr>
    </w:p>
    <w:p w:rsidR="00632DFF" w:rsidRPr="001F38C6" w:rsidRDefault="00632DFF" w:rsidP="00F437A9">
      <w:pPr>
        <w:ind w:firstLine="426"/>
        <w:jc w:val="center"/>
        <w:rPr>
          <w:sz w:val="24"/>
          <w:szCs w:val="24"/>
        </w:rPr>
      </w:pPr>
    </w:p>
    <w:p w:rsidR="00632DFF" w:rsidRPr="001F38C6" w:rsidRDefault="00632DFF" w:rsidP="00F437A9">
      <w:pPr>
        <w:ind w:firstLine="426"/>
        <w:jc w:val="center"/>
        <w:rPr>
          <w:sz w:val="24"/>
          <w:szCs w:val="24"/>
        </w:rPr>
      </w:pPr>
    </w:p>
    <w:p w:rsidR="00632DFF" w:rsidRPr="001F38C6" w:rsidRDefault="00632DFF" w:rsidP="00F437A9">
      <w:pPr>
        <w:ind w:firstLine="426"/>
        <w:jc w:val="center"/>
        <w:rPr>
          <w:sz w:val="24"/>
          <w:szCs w:val="24"/>
        </w:rPr>
      </w:pPr>
    </w:p>
    <w:p w:rsidR="00632DFF" w:rsidRPr="001F38C6" w:rsidRDefault="00632DFF" w:rsidP="00F437A9">
      <w:pPr>
        <w:ind w:firstLine="426"/>
        <w:jc w:val="center"/>
        <w:rPr>
          <w:sz w:val="24"/>
          <w:szCs w:val="24"/>
        </w:rPr>
      </w:pPr>
    </w:p>
    <w:p w:rsidR="00632DFF" w:rsidRPr="00FF3AA9" w:rsidRDefault="00632DFF" w:rsidP="0012744F">
      <w:pPr>
        <w:ind w:firstLine="426"/>
        <w:jc w:val="center"/>
        <w:rPr>
          <w:sz w:val="28"/>
          <w:szCs w:val="24"/>
        </w:rPr>
      </w:pPr>
      <w:r w:rsidRPr="00FF3AA9">
        <w:rPr>
          <w:sz w:val="28"/>
          <w:szCs w:val="24"/>
        </w:rPr>
        <w:t>ПОДПРОГРАММА</w:t>
      </w:r>
    </w:p>
    <w:p w:rsidR="00632DFF" w:rsidRPr="00FF3AA9" w:rsidRDefault="00632DFF" w:rsidP="0012744F">
      <w:pPr>
        <w:ind w:firstLine="426"/>
        <w:jc w:val="center"/>
        <w:rPr>
          <w:sz w:val="28"/>
          <w:szCs w:val="24"/>
        </w:rPr>
      </w:pPr>
      <w:r w:rsidRPr="00FF3AA9">
        <w:rPr>
          <w:sz w:val="28"/>
          <w:szCs w:val="24"/>
        </w:rPr>
        <w:t>«РАЗВИТИЕ МОЛОДЕЖНОЙ ПОЛИТИКИ.</w:t>
      </w:r>
    </w:p>
    <w:p w:rsidR="00632DFF" w:rsidRPr="00FF3AA9" w:rsidRDefault="00632DFF" w:rsidP="0012744F">
      <w:pPr>
        <w:ind w:firstLine="426"/>
        <w:jc w:val="center"/>
        <w:rPr>
          <w:sz w:val="28"/>
          <w:szCs w:val="24"/>
        </w:rPr>
      </w:pPr>
      <w:r w:rsidRPr="00FF3AA9">
        <w:rPr>
          <w:sz w:val="28"/>
          <w:szCs w:val="24"/>
        </w:rPr>
        <w:t>ГРАЖДАНСКО-ПАТРИОТИЧЕСКОЕ ВОСПИТАНИЕ МОЛОДЕЖИ»</w:t>
      </w:r>
    </w:p>
    <w:p w:rsidR="00632DFF" w:rsidRPr="001F38C6" w:rsidRDefault="00632DFF" w:rsidP="00F437A9">
      <w:pPr>
        <w:ind w:firstLine="426"/>
        <w:jc w:val="both"/>
        <w:rPr>
          <w:sz w:val="24"/>
          <w:szCs w:val="24"/>
        </w:rPr>
      </w:pPr>
    </w:p>
    <w:p w:rsidR="00632DFF" w:rsidRPr="00613A2E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Pr="00613A2E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Pr="00613A2E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Pr="00613A2E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Pr="00613A2E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Pr="00613A2E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Pr="00613A2E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Pr="00613A2E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Pr="00613A2E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Pr="00613A2E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Pr="00613A2E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Pr="00613A2E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Default="00632DFF" w:rsidP="00F437A9">
      <w:pPr>
        <w:ind w:firstLine="426"/>
        <w:jc w:val="both"/>
        <w:rPr>
          <w:sz w:val="22"/>
          <w:szCs w:val="22"/>
        </w:rPr>
      </w:pPr>
    </w:p>
    <w:p w:rsidR="00632DFF" w:rsidRPr="00613A2E" w:rsidRDefault="00632DFF" w:rsidP="00FF3AA9">
      <w:pPr>
        <w:jc w:val="both"/>
        <w:rPr>
          <w:sz w:val="22"/>
          <w:szCs w:val="22"/>
        </w:rPr>
      </w:pPr>
    </w:p>
    <w:p w:rsidR="00632DFF" w:rsidRPr="00FF3AA9" w:rsidRDefault="00632DFF" w:rsidP="00F437A9">
      <w:pPr>
        <w:ind w:firstLine="426"/>
        <w:jc w:val="center"/>
        <w:rPr>
          <w:sz w:val="28"/>
          <w:szCs w:val="22"/>
        </w:rPr>
      </w:pPr>
      <w:r w:rsidRPr="00FF3AA9">
        <w:rPr>
          <w:sz w:val="28"/>
          <w:szCs w:val="22"/>
        </w:rPr>
        <w:lastRenderedPageBreak/>
        <w:t>Паспорт подпрограммы</w:t>
      </w:r>
    </w:p>
    <w:p w:rsidR="00632DFF" w:rsidRPr="00FF3AA9" w:rsidRDefault="00632DFF" w:rsidP="00F437A9">
      <w:pPr>
        <w:ind w:firstLine="426"/>
        <w:jc w:val="center"/>
        <w:rPr>
          <w:sz w:val="28"/>
          <w:szCs w:val="22"/>
        </w:rPr>
      </w:pPr>
      <w:r w:rsidRPr="00FF3AA9">
        <w:rPr>
          <w:sz w:val="28"/>
          <w:szCs w:val="22"/>
        </w:rPr>
        <w:t>«Развитие молодежной политики.</w:t>
      </w:r>
    </w:p>
    <w:p w:rsidR="00632DFF" w:rsidRPr="00FF3AA9" w:rsidRDefault="00632DFF" w:rsidP="00F437A9">
      <w:pPr>
        <w:ind w:firstLine="426"/>
        <w:jc w:val="center"/>
        <w:rPr>
          <w:sz w:val="28"/>
          <w:szCs w:val="22"/>
        </w:rPr>
      </w:pPr>
      <w:r w:rsidRPr="00FF3AA9">
        <w:rPr>
          <w:sz w:val="28"/>
          <w:szCs w:val="22"/>
        </w:rPr>
        <w:t>Гражданско-патриотическое воспитание молодежи»</w:t>
      </w:r>
    </w:p>
    <w:p w:rsidR="00632DFF" w:rsidRPr="00C76487" w:rsidRDefault="00632DFF" w:rsidP="00F437A9">
      <w:pPr>
        <w:spacing w:line="264" w:lineRule="auto"/>
        <w:ind w:firstLine="426"/>
        <w:jc w:val="both"/>
        <w:rPr>
          <w:sz w:val="28"/>
          <w:szCs w:val="22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5"/>
        <w:gridCol w:w="6804"/>
      </w:tblGrid>
      <w:tr w:rsidR="00632DFF" w:rsidRPr="00613A2E" w:rsidTr="00FF3AA9">
        <w:tc>
          <w:tcPr>
            <w:tcW w:w="2835" w:type="dxa"/>
          </w:tcPr>
          <w:p w:rsidR="00632DFF" w:rsidRPr="000310BC" w:rsidRDefault="00632DFF" w:rsidP="00FF3AA9">
            <w:pPr>
              <w:suppressAutoHyphens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804" w:type="dxa"/>
          </w:tcPr>
          <w:p w:rsidR="00632DFF" w:rsidRPr="000310BC" w:rsidRDefault="00632DFF" w:rsidP="00FF3AA9">
            <w:pPr>
              <w:suppressAutoHyphens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 xml:space="preserve">Подпрограмма «Развитие молодежной политики. </w:t>
            </w:r>
            <w:r w:rsidR="000310BC">
              <w:rPr>
                <w:sz w:val="24"/>
                <w:szCs w:val="24"/>
              </w:rPr>
              <w:t xml:space="preserve">               </w:t>
            </w:r>
            <w:r w:rsidRPr="000310BC">
              <w:rPr>
                <w:sz w:val="24"/>
                <w:szCs w:val="24"/>
              </w:rPr>
              <w:t>Гражданско-патриотическое воспитание молодежи» (далее – подпрограмма)</w:t>
            </w:r>
          </w:p>
        </w:tc>
      </w:tr>
      <w:tr w:rsidR="00632DFF" w:rsidRPr="00613A2E" w:rsidTr="00FF3AA9">
        <w:tc>
          <w:tcPr>
            <w:tcW w:w="2835" w:type="dxa"/>
          </w:tcPr>
          <w:p w:rsidR="00632DFF" w:rsidRPr="000310BC" w:rsidRDefault="00632DFF" w:rsidP="00FF3AA9">
            <w:pPr>
              <w:suppressAutoHyphens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804" w:type="dxa"/>
          </w:tcPr>
          <w:p w:rsidR="00632DFF" w:rsidRPr="000310BC" w:rsidRDefault="00632DFF" w:rsidP="00FF3AA9">
            <w:pPr>
              <w:suppressAutoHyphens/>
              <w:ind w:firstLine="33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Муниципальное казённое учреждение Управление культуры Златоустовского городского округа</w:t>
            </w:r>
          </w:p>
        </w:tc>
      </w:tr>
      <w:tr w:rsidR="00632DFF" w:rsidRPr="00613A2E" w:rsidTr="00FF3AA9">
        <w:tc>
          <w:tcPr>
            <w:tcW w:w="2835" w:type="dxa"/>
          </w:tcPr>
          <w:p w:rsidR="00632DFF" w:rsidRPr="000310BC" w:rsidRDefault="00632DFF" w:rsidP="00FF3AA9">
            <w:pPr>
              <w:suppressAutoHyphens/>
              <w:spacing w:line="264" w:lineRule="auto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6804" w:type="dxa"/>
          </w:tcPr>
          <w:p w:rsidR="00632DFF" w:rsidRPr="000310BC" w:rsidRDefault="00632DFF" w:rsidP="00FF3AA9">
            <w:pPr>
              <w:suppressAutoHyphens/>
              <w:ind w:firstLine="33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 xml:space="preserve">1. Муниципальное казенное учреждение Управление образования и молодежной политики Златоустовского городского округа; </w:t>
            </w:r>
          </w:p>
          <w:p w:rsidR="00632DFF" w:rsidRPr="000310BC" w:rsidRDefault="00632DFF" w:rsidP="00FF3AA9">
            <w:pPr>
              <w:suppressAutoHyphens/>
              <w:ind w:firstLine="33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2. Муниципальное казенное учреждение Управление по физической культуре, спорту и туризму Златоустовского городского округа;</w:t>
            </w:r>
          </w:p>
          <w:p w:rsidR="00632DFF" w:rsidRPr="000310BC" w:rsidRDefault="00632DFF" w:rsidP="00FC1481">
            <w:pPr>
              <w:suppressAutoHyphens/>
              <w:ind w:firstLine="33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 xml:space="preserve"> 3. Управление социальной защиты населения Златоустовского городского округа. </w:t>
            </w:r>
          </w:p>
        </w:tc>
      </w:tr>
      <w:tr w:rsidR="00632DFF" w:rsidRPr="00613A2E" w:rsidTr="00FF3AA9">
        <w:tc>
          <w:tcPr>
            <w:tcW w:w="2835" w:type="dxa"/>
          </w:tcPr>
          <w:p w:rsidR="00632DFF" w:rsidRPr="000310BC" w:rsidRDefault="00632DFF" w:rsidP="00FF3AA9">
            <w:pPr>
              <w:suppressAutoHyphens/>
              <w:spacing w:line="264" w:lineRule="auto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Цели подпрограммы</w:t>
            </w:r>
          </w:p>
          <w:p w:rsidR="00632DFF" w:rsidRPr="000310BC" w:rsidRDefault="00632DFF" w:rsidP="00FF3AA9">
            <w:pPr>
              <w:suppressAutoHyphens/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632DFF" w:rsidRPr="000310BC" w:rsidRDefault="00632DFF" w:rsidP="00FF3AA9">
            <w:pPr>
              <w:suppressAutoHyphens/>
              <w:ind w:left="33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Формирование условий для успешного развития потенциала молодежи и ее эффективной самореализации в интересах социально-экономического, гражданско-патриотического, общественно-политического и культурного развития Златоустовского городского округа</w:t>
            </w:r>
          </w:p>
        </w:tc>
      </w:tr>
      <w:tr w:rsidR="00632DFF" w:rsidRPr="00613A2E" w:rsidTr="00FF3AA9">
        <w:tc>
          <w:tcPr>
            <w:tcW w:w="2835" w:type="dxa"/>
          </w:tcPr>
          <w:p w:rsidR="00632DFF" w:rsidRPr="000310BC" w:rsidRDefault="00632DFF" w:rsidP="00FF3AA9">
            <w:pPr>
              <w:suppressAutoHyphens/>
              <w:spacing w:line="264" w:lineRule="auto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Задачи подпрограммы</w:t>
            </w:r>
          </w:p>
          <w:p w:rsidR="00632DFF" w:rsidRPr="000310BC" w:rsidRDefault="00632DFF" w:rsidP="00FF3AA9">
            <w:pPr>
              <w:suppressAutoHyphens/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632DFF" w:rsidRPr="000310BC" w:rsidRDefault="00632DFF" w:rsidP="00FF3AA9">
            <w:pPr>
              <w:suppressAutoHyphens/>
              <w:ind w:left="33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 xml:space="preserve">1. Совершенствование организации мероприятий с детьми и молодёжью </w:t>
            </w:r>
            <w:proofErr w:type="spellStart"/>
            <w:r w:rsidRPr="000310BC">
              <w:rPr>
                <w:sz w:val="24"/>
                <w:szCs w:val="24"/>
              </w:rPr>
              <w:t>гражданско</w:t>
            </w:r>
            <w:proofErr w:type="spellEnd"/>
            <w:r w:rsidRPr="000310BC">
              <w:rPr>
                <w:sz w:val="24"/>
                <w:szCs w:val="24"/>
              </w:rPr>
              <w:t>–патриотического, духовно–нравственного, интеллектуального и творческого характера;</w:t>
            </w:r>
          </w:p>
          <w:p w:rsidR="00632DFF" w:rsidRPr="000310BC" w:rsidRDefault="00632DFF" w:rsidP="00FF3AA9">
            <w:pPr>
              <w:suppressAutoHyphens/>
              <w:ind w:left="33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 xml:space="preserve">2. Развитие моделей и форм вовлечения молодёжи во временную трудовую и экономическую деятельность, направленную на решение вопросов </w:t>
            </w:r>
            <w:proofErr w:type="spellStart"/>
            <w:r w:rsidRPr="000310BC">
              <w:rPr>
                <w:sz w:val="24"/>
                <w:szCs w:val="24"/>
              </w:rPr>
              <w:t>самообеспечения</w:t>
            </w:r>
            <w:proofErr w:type="spellEnd"/>
            <w:r w:rsidRPr="000310BC">
              <w:rPr>
                <w:sz w:val="24"/>
                <w:szCs w:val="24"/>
              </w:rPr>
              <w:t>;</w:t>
            </w:r>
          </w:p>
          <w:p w:rsidR="00632DFF" w:rsidRPr="000310BC" w:rsidRDefault="00632DFF" w:rsidP="00FF3AA9">
            <w:pPr>
              <w:suppressAutoHyphens/>
              <w:ind w:left="33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3. Совершенствование организации мероприятий по пропаганде здорового образа жизни и профилактики асоциального поведения.</w:t>
            </w:r>
          </w:p>
          <w:p w:rsidR="00632DFF" w:rsidRPr="000310BC" w:rsidRDefault="00632DFF" w:rsidP="00FF3AA9">
            <w:pPr>
              <w:suppressAutoHyphens/>
              <w:spacing w:line="264" w:lineRule="auto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4. Развитие моделей и форм вовлечения молодёжи в волонтерское движение</w:t>
            </w:r>
          </w:p>
        </w:tc>
      </w:tr>
      <w:tr w:rsidR="00632DFF" w:rsidRPr="00613A2E" w:rsidTr="00FF3AA9">
        <w:tc>
          <w:tcPr>
            <w:tcW w:w="2835" w:type="dxa"/>
          </w:tcPr>
          <w:p w:rsidR="00632DFF" w:rsidRPr="000310BC" w:rsidRDefault="00632DFF" w:rsidP="00FF3AA9">
            <w:pPr>
              <w:suppressAutoHyphens/>
              <w:spacing w:line="264" w:lineRule="auto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6804" w:type="dxa"/>
          </w:tcPr>
          <w:p w:rsidR="00632DFF" w:rsidRPr="000310BC" w:rsidRDefault="00632DFF" w:rsidP="00FF3AA9">
            <w:pPr>
              <w:suppressAutoHyphens/>
              <w:ind w:left="33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1. Количество молодых людей - жителей Златоустовского городского округа, вовлеченных в деятельность городских студенческих и  подростковых трудовых отрядов (чел.);</w:t>
            </w:r>
          </w:p>
          <w:p w:rsidR="00632DFF" w:rsidRPr="000310BC" w:rsidRDefault="00632DFF" w:rsidP="00FF3AA9">
            <w:pPr>
              <w:suppressAutoHyphens/>
              <w:ind w:left="33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 xml:space="preserve">2. Количество молодежных культурно-досуговых, </w:t>
            </w:r>
            <w:r w:rsidR="000310BC">
              <w:rPr>
                <w:sz w:val="24"/>
                <w:szCs w:val="24"/>
              </w:rPr>
              <w:t xml:space="preserve">             </w:t>
            </w:r>
            <w:r w:rsidRPr="000310BC">
              <w:rPr>
                <w:sz w:val="24"/>
                <w:szCs w:val="24"/>
              </w:rPr>
              <w:t>гражданско-патриотических мероприятий, а также мероприятий по пропаганде здорового образа жизни и профилактике асоциального поведения (ед.).</w:t>
            </w:r>
          </w:p>
        </w:tc>
      </w:tr>
      <w:tr w:rsidR="00632DFF" w:rsidRPr="00613A2E" w:rsidTr="00FF3AA9">
        <w:tc>
          <w:tcPr>
            <w:tcW w:w="2835" w:type="dxa"/>
          </w:tcPr>
          <w:p w:rsidR="00632DFF" w:rsidRPr="000310BC" w:rsidRDefault="00632DFF" w:rsidP="00FF3AA9">
            <w:pPr>
              <w:suppressAutoHyphens/>
              <w:spacing w:line="264" w:lineRule="auto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804" w:type="dxa"/>
          </w:tcPr>
          <w:p w:rsidR="00632DFF" w:rsidRPr="000310BC" w:rsidRDefault="00632DFF" w:rsidP="00FF3AA9">
            <w:pPr>
              <w:suppressAutoHyphens/>
              <w:spacing w:line="264" w:lineRule="auto"/>
              <w:ind w:left="33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2014 – 2017 годы</w:t>
            </w:r>
          </w:p>
          <w:p w:rsidR="00632DFF" w:rsidRPr="000310BC" w:rsidRDefault="00632DFF" w:rsidP="00FF3AA9">
            <w:pPr>
              <w:suppressAutoHyphens/>
              <w:ind w:left="33"/>
              <w:jc w:val="both"/>
              <w:rPr>
                <w:sz w:val="24"/>
                <w:szCs w:val="24"/>
              </w:rPr>
            </w:pPr>
          </w:p>
        </w:tc>
      </w:tr>
      <w:tr w:rsidR="00632DFF" w:rsidRPr="00613A2E" w:rsidTr="00FF3AA9">
        <w:tc>
          <w:tcPr>
            <w:tcW w:w="2835" w:type="dxa"/>
          </w:tcPr>
          <w:p w:rsidR="00632DFF" w:rsidRPr="000310BC" w:rsidRDefault="00632DFF" w:rsidP="00FF3AA9">
            <w:pPr>
              <w:tabs>
                <w:tab w:val="num" w:pos="426"/>
              </w:tabs>
              <w:suppressAutoHyphens/>
              <w:spacing w:line="264" w:lineRule="auto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Объёмы бюджетных ассигнований подпрограммы</w:t>
            </w:r>
          </w:p>
        </w:tc>
        <w:tc>
          <w:tcPr>
            <w:tcW w:w="6804" w:type="dxa"/>
          </w:tcPr>
          <w:p w:rsidR="00632DFF" w:rsidRPr="000310BC" w:rsidRDefault="00632DFF" w:rsidP="00FF3AA9">
            <w:pPr>
              <w:tabs>
                <w:tab w:val="num" w:pos="426"/>
              </w:tabs>
              <w:suppressAutoHyphens/>
              <w:spacing w:line="264" w:lineRule="auto"/>
              <w:ind w:left="33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 xml:space="preserve">2014 год – 7 108,877 тыс. руб., в том числе </w:t>
            </w:r>
          </w:p>
          <w:p w:rsidR="00632DFF" w:rsidRPr="000310BC" w:rsidRDefault="00632DFF" w:rsidP="00FF3AA9">
            <w:pPr>
              <w:tabs>
                <w:tab w:val="num" w:pos="426"/>
              </w:tabs>
              <w:suppressAutoHyphens/>
              <w:spacing w:line="264" w:lineRule="auto"/>
              <w:ind w:left="33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 xml:space="preserve">6 686,82 тыс. руб. (местный бюджет); </w:t>
            </w:r>
          </w:p>
          <w:p w:rsidR="00632DFF" w:rsidRPr="000310BC" w:rsidRDefault="00632DFF" w:rsidP="00FF3AA9">
            <w:pPr>
              <w:tabs>
                <w:tab w:val="num" w:pos="426"/>
              </w:tabs>
              <w:suppressAutoHyphens/>
              <w:spacing w:line="264" w:lineRule="auto"/>
              <w:ind w:left="33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422,057 тыс. руб. (областной бюджет).</w:t>
            </w:r>
          </w:p>
          <w:p w:rsidR="00632DFF" w:rsidRPr="000310BC" w:rsidRDefault="00632DFF" w:rsidP="00FF3AA9">
            <w:pPr>
              <w:tabs>
                <w:tab w:val="num" w:pos="426"/>
              </w:tabs>
              <w:suppressAutoHyphens/>
              <w:spacing w:line="264" w:lineRule="auto"/>
              <w:ind w:left="33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2015 год – 6 579,1 тыс. руб. (местный бюджет).</w:t>
            </w:r>
          </w:p>
          <w:p w:rsidR="00632DFF" w:rsidRPr="000310BC" w:rsidRDefault="00632DFF" w:rsidP="00FF3AA9">
            <w:pPr>
              <w:suppressAutoHyphens/>
              <w:spacing w:line="264" w:lineRule="auto"/>
              <w:ind w:left="33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2016 год – 0 тыс. руб.</w:t>
            </w:r>
          </w:p>
          <w:p w:rsidR="00632DFF" w:rsidRPr="000310BC" w:rsidRDefault="00632DFF" w:rsidP="00FF3AA9">
            <w:pPr>
              <w:suppressAutoHyphens/>
              <w:spacing w:line="264" w:lineRule="auto"/>
              <w:ind w:left="33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2017 год – 0 тыс. руб.</w:t>
            </w:r>
          </w:p>
        </w:tc>
      </w:tr>
      <w:tr w:rsidR="00632DFF" w:rsidRPr="00613A2E" w:rsidTr="00FF3AA9">
        <w:tc>
          <w:tcPr>
            <w:tcW w:w="2835" w:type="dxa"/>
          </w:tcPr>
          <w:p w:rsidR="00632DFF" w:rsidRPr="000310BC" w:rsidRDefault="00632DFF" w:rsidP="00FF3AA9">
            <w:pPr>
              <w:tabs>
                <w:tab w:val="num" w:pos="426"/>
              </w:tabs>
              <w:suppressAutoHyphens/>
              <w:spacing w:line="264" w:lineRule="auto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Ожидаемые результаты реализации подпрограммы</w:t>
            </w:r>
          </w:p>
          <w:p w:rsidR="00632DFF" w:rsidRPr="000310BC" w:rsidRDefault="00632DFF" w:rsidP="00FF3AA9">
            <w:pPr>
              <w:tabs>
                <w:tab w:val="num" w:pos="426"/>
              </w:tabs>
              <w:suppressAutoHyphens/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632DFF" w:rsidRPr="000310BC" w:rsidRDefault="00632DFF" w:rsidP="00FF3AA9">
            <w:pPr>
              <w:pStyle w:val="a5"/>
              <w:suppressAutoHyphens/>
              <w:ind w:firstLine="0"/>
              <w:jc w:val="both"/>
              <w:rPr>
                <w:i w:val="0"/>
                <w:sz w:val="24"/>
                <w:szCs w:val="24"/>
              </w:rPr>
            </w:pPr>
            <w:r w:rsidRPr="000310BC">
              <w:rPr>
                <w:i w:val="0"/>
                <w:sz w:val="24"/>
                <w:szCs w:val="24"/>
              </w:rPr>
              <w:lastRenderedPageBreak/>
              <w:t>Реализация основных</w:t>
            </w:r>
            <w:r w:rsidRPr="000310BC">
              <w:rPr>
                <w:bCs/>
                <w:i w:val="0"/>
                <w:sz w:val="24"/>
                <w:szCs w:val="24"/>
              </w:rPr>
              <w:t xml:space="preserve"> мероприятий подпрограммы </w:t>
            </w:r>
            <w:r w:rsidRPr="000310BC">
              <w:rPr>
                <w:i w:val="0"/>
                <w:sz w:val="24"/>
                <w:szCs w:val="24"/>
              </w:rPr>
              <w:t>позволит достичь:</w:t>
            </w:r>
          </w:p>
          <w:p w:rsidR="00632DFF" w:rsidRPr="000310BC" w:rsidRDefault="00632DFF" w:rsidP="00FF3AA9">
            <w:pPr>
              <w:suppressAutoHyphens/>
              <w:ind w:left="33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 xml:space="preserve">1. Увеличения количества молодых людей - жителей </w:t>
            </w:r>
            <w:r w:rsidRPr="000310BC">
              <w:rPr>
                <w:sz w:val="24"/>
                <w:szCs w:val="24"/>
              </w:rPr>
              <w:lastRenderedPageBreak/>
              <w:t>Златоустовского городского округа, вовлеченных в студенческие и  подростковые трудовые отряды до 890 человек.</w:t>
            </w:r>
          </w:p>
          <w:p w:rsidR="00632DFF" w:rsidRPr="000310BC" w:rsidRDefault="00632DFF" w:rsidP="00FF3AA9">
            <w:pPr>
              <w:suppressAutoHyphens/>
              <w:ind w:left="33"/>
              <w:jc w:val="both"/>
              <w:rPr>
                <w:color w:val="FF0000"/>
                <w:sz w:val="24"/>
                <w:szCs w:val="24"/>
                <w:u w:val="single"/>
              </w:rPr>
            </w:pPr>
            <w:r w:rsidRPr="000310BC">
              <w:rPr>
                <w:sz w:val="24"/>
                <w:szCs w:val="24"/>
              </w:rPr>
              <w:t>2. Увеличения количества молодежных мероприятий, мероприятий по  пропаганде здорового образа жизни и профилактике асоциального поведения до 194 единиц</w:t>
            </w:r>
          </w:p>
        </w:tc>
      </w:tr>
    </w:tbl>
    <w:p w:rsidR="00632DFF" w:rsidRPr="00613A2E" w:rsidRDefault="00632DFF" w:rsidP="00F437A9">
      <w:pPr>
        <w:tabs>
          <w:tab w:val="num" w:pos="426"/>
        </w:tabs>
        <w:spacing w:line="264" w:lineRule="auto"/>
        <w:jc w:val="both"/>
        <w:rPr>
          <w:sz w:val="22"/>
          <w:szCs w:val="22"/>
          <w:u w:val="single"/>
        </w:rPr>
      </w:pPr>
    </w:p>
    <w:p w:rsidR="00632DFF" w:rsidRDefault="00632DFF" w:rsidP="00FF3AA9">
      <w:pPr>
        <w:suppressAutoHyphens/>
        <w:ind w:right="6"/>
        <w:jc w:val="center"/>
        <w:rPr>
          <w:sz w:val="28"/>
          <w:szCs w:val="22"/>
        </w:rPr>
      </w:pPr>
    </w:p>
    <w:p w:rsidR="00632DFF" w:rsidRDefault="00632DFF" w:rsidP="00FF3AA9">
      <w:pPr>
        <w:suppressAutoHyphens/>
        <w:ind w:right="6"/>
        <w:jc w:val="center"/>
        <w:rPr>
          <w:sz w:val="28"/>
          <w:szCs w:val="22"/>
        </w:rPr>
      </w:pPr>
    </w:p>
    <w:p w:rsidR="00632DFF" w:rsidRDefault="00632DFF" w:rsidP="00FF3AA9">
      <w:pPr>
        <w:suppressAutoHyphens/>
        <w:ind w:right="6"/>
        <w:jc w:val="center"/>
        <w:rPr>
          <w:sz w:val="28"/>
          <w:szCs w:val="22"/>
        </w:rPr>
      </w:pPr>
    </w:p>
    <w:p w:rsidR="00632DFF" w:rsidRPr="00FF3AA9" w:rsidRDefault="00632DFF" w:rsidP="00FF3AA9">
      <w:pPr>
        <w:suppressAutoHyphens/>
        <w:ind w:right="6"/>
        <w:jc w:val="center"/>
        <w:rPr>
          <w:sz w:val="28"/>
          <w:szCs w:val="22"/>
        </w:rPr>
      </w:pPr>
      <w:r w:rsidRPr="00FF3AA9">
        <w:rPr>
          <w:sz w:val="28"/>
          <w:szCs w:val="22"/>
        </w:rPr>
        <w:t>Раздел I. Характеристика сферы реализации подпрограммы,</w:t>
      </w:r>
    </w:p>
    <w:p w:rsidR="00632DFF" w:rsidRPr="00FF3AA9" w:rsidRDefault="00632DFF" w:rsidP="00FF3AA9">
      <w:pPr>
        <w:suppressAutoHyphens/>
        <w:ind w:right="6"/>
        <w:jc w:val="center"/>
        <w:rPr>
          <w:sz w:val="28"/>
          <w:szCs w:val="22"/>
        </w:rPr>
      </w:pPr>
      <w:r w:rsidRPr="00FF3AA9">
        <w:rPr>
          <w:sz w:val="28"/>
          <w:szCs w:val="22"/>
        </w:rPr>
        <w:t>описание основных проблем в указанной сфере</w:t>
      </w:r>
    </w:p>
    <w:p w:rsidR="00632DFF" w:rsidRPr="00FF3AA9" w:rsidRDefault="00632DFF" w:rsidP="00FF3AA9">
      <w:pPr>
        <w:suppressAutoHyphens/>
        <w:ind w:right="6"/>
        <w:jc w:val="both"/>
        <w:rPr>
          <w:sz w:val="28"/>
          <w:szCs w:val="22"/>
        </w:rPr>
      </w:pPr>
    </w:p>
    <w:p w:rsidR="00632DFF" w:rsidRPr="00FF3AA9" w:rsidRDefault="00632DFF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 xml:space="preserve">Молодежь – это особая социально-демографическая группа населения, в возрасте от 14 до 30 лет, переживающая период становления социальной зрелости, положение которой определено социально-экономическим состоянием общества. </w:t>
      </w:r>
    </w:p>
    <w:p w:rsidR="00632DFF" w:rsidRPr="00FF3AA9" w:rsidRDefault="00632DFF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 xml:space="preserve">Согласно концепции долгосрочного социально-экономического развития Российской Федерации на период до 2020 года одним из стратегических ориентиров является развитие человеческого потенциала, составная часть которого – молодежная политика. </w:t>
      </w:r>
    </w:p>
    <w:p w:rsidR="00632DFF" w:rsidRPr="00FF3AA9" w:rsidRDefault="00632DFF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 xml:space="preserve">Молодежная политика является составной частью Стратегии </w:t>
      </w:r>
      <w:r w:rsidR="000310BC">
        <w:rPr>
          <w:rFonts w:ascii="Times New Roman" w:hAnsi="Times New Roman"/>
          <w:sz w:val="28"/>
          <w:szCs w:val="22"/>
        </w:rPr>
        <w:t xml:space="preserve">                       </w:t>
      </w:r>
      <w:r w:rsidRPr="00FF3AA9">
        <w:rPr>
          <w:rFonts w:ascii="Times New Roman" w:hAnsi="Times New Roman"/>
          <w:sz w:val="28"/>
          <w:szCs w:val="22"/>
        </w:rPr>
        <w:t>социально-экономического развития Златоустовского городского округа до 2030 года (далее – округа) и направлена на создание необходимых условий для гармоничного развития молодежи и для их ответственного участия в развитии округа.</w:t>
      </w:r>
    </w:p>
    <w:p w:rsidR="00632DFF" w:rsidRPr="00FF3AA9" w:rsidRDefault="00632DFF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 xml:space="preserve">Общая численность молодежи в Златоустовском городском округе в возрасте от 14 до 29  лет – 37142 человек по состоянию на 01.01.2014 г., что составляет 21 % от численности всего населения округа. </w:t>
      </w:r>
      <w:proofErr w:type="gramStart"/>
      <w:r w:rsidRPr="00FF3AA9">
        <w:rPr>
          <w:rFonts w:ascii="Times New Roman" w:hAnsi="Times New Roman"/>
          <w:sz w:val="28"/>
          <w:szCs w:val="22"/>
        </w:rPr>
        <w:t>Студенты, обучающиеся в средне-специальных и высших учебных заведениях составляют</w:t>
      </w:r>
      <w:proofErr w:type="gramEnd"/>
      <w:r w:rsidRPr="00FF3AA9">
        <w:rPr>
          <w:rFonts w:ascii="Times New Roman" w:hAnsi="Times New Roman"/>
          <w:sz w:val="28"/>
          <w:szCs w:val="22"/>
        </w:rPr>
        <w:t xml:space="preserve"> 6 722 человека. </w:t>
      </w:r>
    </w:p>
    <w:p w:rsidR="00632DFF" w:rsidRPr="00FF3AA9" w:rsidRDefault="00632DFF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 xml:space="preserve">Ежегодно около 700 несовершеннолетних граждан в возрасте 14 - 18 лет работают в каникулярный период.  Каждый год  в округе принимается подпрограмма по летнему отдыху и оздоровлению детей, увеличивается количество молодых людей, стремящихся к повышению уровня образования, происходит стабилизация роста негативных явлений в молодежной среде. </w:t>
      </w:r>
    </w:p>
    <w:p w:rsidR="00632DFF" w:rsidRPr="00FF3AA9" w:rsidRDefault="00632DFF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 xml:space="preserve">Вместе с тем продолжается увеличение процента миграции населения из округа в другие города России. Ежегодный отток составляет более 2% людей, большинство из них - молодежь. </w:t>
      </w:r>
    </w:p>
    <w:p w:rsidR="00632DFF" w:rsidRPr="00FF3AA9" w:rsidRDefault="00632DFF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>Многие молодые люди округа работают вахтовым методом в других регионах России. Немногочисленна молодежь, которая  имеет собственный бизнес. Наблюдается тенденция "оседания" талантливой молодежи, получившей квалифицированное образование, в центральных городах России.</w:t>
      </w:r>
    </w:p>
    <w:p w:rsidR="00632DFF" w:rsidRPr="00FF3AA9" w:rsidRDefault="00632DFF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 xml:space="preserve">В 2014 году было обеспечено жильем молодых семей и молодых специалистов по подпрограмме «Оказание молодым семьям государственной поддержки для улучшения жилищных условий» всего 5 семей, тогда как на </w:t>
      </w:r>
      <w:r w:rsidRPr="00FF3AA9">
        <w:rPr>
          <w:rFonts w:ascii="Times New Roman" w:hAnsi="Times New Roman"/>
          <w:sz w:val="28"/>
          <w:szCs w:val="22"/>
        </w:rPr>
        <w:lastRenderedPageBreak/>
        <w:t xml:space="preserve">очереди на улучшение жилищных условий на 01.01.2014 года по этой подпрограмме состоят 310 молодых семей. </w:t>
      </w:r>
    </w:p>
    <w:p w:rsidR="00632DFF" w:rsidRPr="00FF3AA9" w:rsidRDefault="00632DFF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 xml:space="preserve">Молодые семьи имеют низкий доход, особенно в сельских поселениях. Многие молодые семьи проживают совместно с родителями. Отсутствует стремление у молодых семей к строительству собственного жилья из-за высокой стоимости строительных материалов. </w:t>
      </w:r>
    </w:p>
    <w:p w:rsidR="00632DFF" w:rsidRPr="00FF3AA9" w:rsidRDefault="00632DFF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 xml:space="preserve">Статистические данные по асоциальному поведению молодежи в округе невысоки в сравнении с другими районами Челябинской области. В последнее десятилетие в Челябинской области наблюдается рост таких негативных явлений в молодежной среде, как наркомания, пивной  алкоголизм, заболеваемость ВИЧ-инфекцией, инфекций передаваемых половым путем. </w:t>
      </w:r>
    </w:p>
    <w:p w:rsidR="00632DFF" w:rsidRPr="00FF3AA9" w:rsidRDefault="00632DFF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 xml:space="preserve">Поэтому необходимо принимать профилактические меры  по пропаганде здорового образа жизни среди молодежи округа. </w:t>
      </w:r>
    </w:p>
    <w:p w:rsidR="00632DFF" w:rsidRPr="00FF3AA9" w:rsidRDefault="00632DFF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 xml:space="preserve">Особое внимание среди прочих социально негативных явлений вызывает уровень преступности среди несовершеннолетних. В межмуниципальном отделе Министерства внутренних дел Российской Федерации «Златоустовский» Челябинской области на 01.01.2014 года состоит на учете 153 человека. </w:t>
      </w:r>
    </w:p>
    <w:p w:rsidR="00632DFF" w:rsidRPr="00FF3AA9" w:rsidRDefault="00632DFF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>За 2014 год уровень преступлений среди несовершеннолетних  не возрос. Одним из решений проблемы является увеличение количества и качества проводимых мероприятий  по профилактике асоциальных явлений в молодежной среде, особенно среди несовершеннолетних.</w:t>
      </w:r>
    </w:p>
    <w:p w:rsidR="00632DFF" w:rsidRPr="00FF3AA9" w:rsidRDefault="00632DFF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>В соотв</w:t>
      </w:r>
      <w:r>
        <w:rPr>
          <w:rFonts w:ascii="Times New Roman" w:hAnsi="Times New Roman"/>
          <w:sz w:val="28"/>
          <w:szCs w:val="22"/>
        </w:rPr>
        <w:t>етствии со Стратегией социально-</w:t>
      </w:r>
      <w:r w:rsidRPr="00FF3AA9">
        <w:rPr>
          <w:rFonts w:ascii="Times New Roman" w:hAnsi="Times New Roman"/>
          <w:sz w:val="28"/>
          <w:szCs w:val="22"/>
        </w:rPr>
        <w:t xml:space="preserve">экономического развития округа до 2030 </w:t>
      </w:r>
      <w:proofErr w:type="spellStart"/>
      <w:r w:rsidRPr="00FF3AA9">
        <w:rPr>
          <w:rFonts w:ascii="Times New Roman" w:hAnsi="Times New Roman"/>
          <w:sz w:val="28"/>
          <w:szCs w:val="22"/>
        </w:rPr>
        <w:t>годаподпрограмма</w:t>
      </w:r>
      <w:proofErr w:type="spellEnd"/>
      <w:r w:rsidRPr="00FF3AA9">
        <w:rPr>
          <w:rFonts w:ascii="Times New Roman" w:hAnsi="Times New Roman"/>
          <w:sz w:val="28"/>
          <w:szCs w:val="22"/>
        </w:rPr>
        <w:t xml:space="preserve"> предполагает реализацию актуальных проблем государственной молодежной политики в округе. </w:t>
      </w:r>
    </w:p>
    <w:p w:rsidR="00632DFF" w:rsidRPr="00FF3AA9" w:rsidRDefault="00632DFF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>Для достижения поставленной в подпрограмме стратегической цели решение соответствующих задач требует применения эффективных механизмов, методов преодоления кризисных явлений в молодежной среде округа.</w:t>
      </w:r>
    </w:p>
    <w:p w:rsidR="00632DFF" w:rsidRPr="00FF3AA9" w:rsidRDefault="00632DFF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>Подпрограмма, как организационная основа реализации государственной молодежной политики, представляет собой комплекс взаимоувязанных по ресурсам и срокам мероприятий, отражающих изменения в структуре, содержании и технологиях, системе управления, организационно-правовых формах деятельности и финансово-экономических механизмах.</w:t>
      </w:r>
    </w:p>
    <w:p w:rsidR="00632DFF" w:rsidRPr="00FF3AA9" w:rsidRDefault="00632DFF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>Кроме того, мероприятия подпрограммы носят межотраслевой характер и затрагивают все учреждения, реализующие государственную молодежную политику в Златоустовском городском округе, сельских  поселениях округа, что позволит проводить единую политику в данной области и сформировать единое информационное пространство.</w:t>
      </w:r>
    </w:p>
    <w:p w:rsidR="00632DFF" w:rsidRPr="00FF3AA9" w:rsidRDefault="00632DFF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>Программный подход позволит решать задачи молодежной политики поэтапно, учитывая тесную взаимосвязь проблем, требующих в ряде случаев скоординированных действий для их полномасштабного решения всеми структурами, занимающимися молодежной политикой на принципах целостности и системности, что повлечет позитивные изменения.</w:t>
      </w:r>
    </w:p>
    <w:p w:rsidR="00632DFF" w:rsidRPr="00FF3AA9" w:rsidRDefault="00632DFF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Подпрограмма будет способствовать созданию в округе условий для развития механизмов реализации в сфере молодежной политики. </w:t>
      </w:r>
    </w:p>
    <w:p w:rsidR="00632DFF" w:rsidRPr="00FF3AA9" w:rsidRDefault="00632DFF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Изменение качественных показателей в сфере молодежной политики будет результатом комплексного воздействия на целую группу факторов. </w:t>
      </w:r>
      <w:proofErr w:type="gramStart"/>
      <w:r w:rsidRPr="00FF3AA9">
        <w:rPr>
          <w:sz w:val="28"/>
          <w:szCs w:val="22"/>
        </w:rPr>
        <w:lastRenderedPageBreak/>
        <w:t>Именно поэтому проблемы укрепления  нравственного и физического  здоровья молодежи, повышение уровня физической подготовленности школьников и студенческой молодежи округа, информирование  молодежи о возможностях развития округа и ее вовлечение в социальную практику, повышение уровня возвратной миграции молодежи, развитие и поддержка ее активности в общественно-политической и творческой сферой требуют программной проработки.</w:t>
      </w:r>
      <w:proofErr w:type="gramEnd"/>
    </w:p>
    <w:p w:rsidR="00632DFF" w:rsidRDefault="00632DFF" w:rsidP="00FF3AA9">
      <w:pPr>
        <w:suppressAutoHyphens/>
        <w:ind w:right="6" w:firstLine="709"/>
        <w:jc w:val="both"/>
        <w:rPr>
          <w:color w:val="000000"/>
          <w:spacing w:val="1"/>
          <w:sz w:val="28"/>
          <w:szCs w:val="22"/>
        </w:rPr>
      </w:pPr>
    </w:p>
    <w:p w:rsidR="00632DFF" w:rsidRPr="00FF3AA9" w:rsidRDefault="00632DFF" w:rsidP="000310BC">
      <w:pPr>
        <w:suppressAutoHyphens/>
        <w:ind w:right="6"/>
        <w:jc w:val="both"/>
        <w:rPr>
          <w:color w:val="000000"/>
          <w:spacing w:val="1"/>
          <w:sz w:val="28"/>
          <w:szCs w:val="22"/>
        </w:rPr>
      </w:pPr>
    </w:p>
    <w:p w:rsidR="00632DFF" w:rsidRPr="00FF3AA9" w:rsidRDefault="00632DFF" w:rsidP="00FF3AA9">
      <w:pPr>
        <w:pStyle w:val="23"/>
        <w:suppressAutoHyphens/>
        <w:spacing w:line="240" w:lineRule="auto"/>
        <w:ind w:firstLine="709"/>
        <w:jc w:val="center"/>
        <w:rPr>
          <w:sz w:val="28"/>
          <w:szCs w:val="22"/>
        </w:rPr>
      </w:pPr>
      <w:r w:rsidRPr="00FF3AA9">
        <w:rPr>
          <w:sz w:val="28"/>
          <w:szCs w:val="22"/>
        </w:rPr>
        <w:t>Раздел II.</w:t>
      </w:r>
      <w:r w:rsidR="00C76487">
        <w:rPr>
          <w:sz w:val="28"/>
          <w:szCs w:val="22"/>
        </w:rPr>
        <w:t xml:space="preserve"> </w:t>
      </w:r>
      <w:r w:rsidRPr="00FF3AA9">
        <w:rPr>
          <w:sz w:val="28"/>
          <w:szCs w:val="22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</w:t>
      </w:r>
      <w:r>
        <w:rPr>
          <w:sz w:val="28"/>
          <w:szCs w:val="22"/>
        </w:rPr>
        <w:t xml:space="preserve"> этапов реализации подпрограммы</w:t>
      </w:r>
    </w:p>
    <w:p w:rsidR="00C76487" w:rsidRPr="00FF3AA9" w:rsidRDefault="00C76487" w:rsidP="0019097D">
      <w:pPr>
        <w:pStyle w:val="23"/>
        <w:suppressAutoHyphens/>
        <w:spacing w:line="240" w:lineRule="auto"/>
        <w:ind w:firstLine="0"/>
        <w:rPr>
          <w:sz w:val="28"/>
          <w:szCs w:val="22"/>
        </w:rPr>
      </w:pPr>
    </w:p>
    <w:p w:rsidR="00632DFF" w:rsidRPr="00FF3AA9" w:rsidRDefault="00632DFF" w:rsidP="00FF3AA9">
      <w:pPr>
        <w:pStyle w:val="23"/>
        <w:suppressAutoHyphens/>
        <w:spacing w:line="240" w:lineRule="auto"/>
        <w:ind w:firstLine="709"/>
        <w:rPr>
          <w:sz w:val="28"/>
          <w:szCs w:val="22"/>
        </w:rPr>
      </w:pPr>
      <w:r w:rsidRPr="00FF3AA9">
        <w:rPr>
          <w:sz w:val="28"/>
          <w:szCs w:val="22"/>
        </w:rPr>
        <w:t>Выбор приоритетной цели подпрограммы ориентирован на реализацию</w:t>
      </w:r>
      <w:r w:rsidR="0019097D">
        <w:rPr>
          <w:sz w:val="28"/>
          <w:szCs w:val="22"/>
        </w:rPr>
        <w:t xml:space="preserve"> основных направлений социально-</w:t>
      </w:r>
      <w:r w:rsidRPr="00FF3AA9">
        <w:rPr>
          <w:sz w:val="28"/>
          <w:szCs w:val="22"/>
        </w:rPr>
        <w:t>экономический политики округа.</w:t>
      </w:r>
    </w:p>
    <w:p w:rsidR="00632DFF" w:rsidRPr="00FF3AA9" w:rsidRDefault="00632DFF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Цель: формирование условий для успешного развития потенциала молодежи и ее эффективной самореализации в интересах </w:t>
      </w:r>
      <w:r w:rsidR="00C76487">
        <w:rPr>
          <w:sz w:val="28"/>
          <w:szCs w:val="22"/>
        </w:rPr>
        <w:t xml:space="preserve">                                        </w:t>
      </w:r>
      <w:r w:rsidRPr="00FF3AA9">
        <w:rPr>
          <w:sz w:val="28"/>
          <w:szCs w:val="22"/>
        </w:rPr>
        <w:t>социально-экономического, гражданско-патриотического, общественно-политического и культурного развития Златоустовского городского округа.</w:t>
      </w:r>
    </w:p>
    <w:p w:rsidR="00632DFF" w:rsidRPr="00FF3AA9" w:rsidRDefault="00632DFF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>Задачи, решаемые в рамк</w:t>
      </w:r>
      <w:r>
        <w:rPr>
          <w:sz w:val="28"/>
          <w:szCs w:val="22"/>
        </w:rPr>
        <w:t>ах подпрограммы для достижения ц</w:t>
      </w:r>
      <w:r w:rsidRPr="00FF3AA9">
        <w:rPr>
          <w:sz w:val="28"/>
          <w:szCs w:val="22"/>
        </w:rPr>
        <w:t>ели:</w:t>
      </w:r>
    </w:p>
    <w:p w:rsidR="00632DFF" w:rsidRPr="00FF3AA9" w:rsidRDefault="00632DFF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>1) совершенствование организации мероприятий с детьми и молодёжью гражданско-патриотического, духовно-нравственного, интеллектуального и творческого характера;</w:t>
      </w:r>
    </w:p>
    <w:p w:rsidR="00632DFF" w:rsidRPr="00FF3AA9" w:rsidRDefault="00632DFF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2) развитие моделей и форм вовлечения молодёжи во временную трудовую и экономическую деятельность, направленную на решение вопросов </w:t>
      </w:r>
      <w:proofErr w:type="spellStart"/>
      <w:r w:rsidRPr="00FF3AA9">
        <w:rPr>
          <w:sz w:val="28"/>
          <w:szCs w:val="22"/>
        </w:rPr>
        <w:t>самообеспечения</w:t>
      </w:r>
      <w:proofErr w:type="spellEnd"/>
      <w:r w:rsidRPr="00FF3AA9">
        <w:rPr>
          <w:sz w:val="28"/>
          <w:szCs w:val="22"/>
        </w:rPr>
        <w:t>;</w:t>
      </w:r>
    </w:p>
    <w:p w:rsidR="00632DFF" w:rsidRPr="00FF3AA9" w:rsidRDefault="00632DFF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>3) совершенствование организации мероприятий по пропаганде здорового образа жизни и профилактики асоциального поведения;</w:t>
      </w:r>
    </w:p>
    <w:p w:rsidR="00632DFF" w:rsidRPr="00FF3AA9" w:rsidRDefault="00632DFF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>4) развитие моделей и форм вовлечения молодёжи в волонтерское движение.</w:t>
      </w:r>
    </w:p>
    <w:p w:rsidR="00632DFF" w:rsidRPr="00FF3AA9" w:rsidRDefault="00632DFF" w:rsidP="00FF3AA9">
      <w:pPr>
        <w:suppressAutoHyphens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Задача 1: с</w:t>
      </w:r>
      <w:r w:rsidRPr="00FF3AA9">
        <w:rPr>
          <w:sz w:val="28"/>
          <w:szCs w:val="22"/>
        </w:rPr>
        <w:t xml:space="preserve">овершенствование организации мероприятий </w:t>
      </w:r>
      <w:r w:rsidR="000310BC">
        <w:rPr>
          <w:sz w:val="28"/>
          <w:szCs w:val="22"/>
        </w:rPr>
        <w:t>с детьми и молодёжью гражданско-</w:t>
      </w:r>
      <w:r w:rsidRPr="00FF3AA9">
        <w:rPr>
          <w:sz w:val="28"/>
          <w:szCs w:val="22"/>
        </w:rPr>
        <w:t xml:space="preserve">патриотического, духовно–нравственного, интеллектуального и творческого характера. </w:t>
      </w:r>
    </w:p>
    <w:p w:rsidR="00632DFF" w:rsidRPr="00FF3AA9" w:rsidRDefault="00632DFF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В основе успешного развития отрасли лежит человеческий фактор. В сфере молодежной политики, где одна из ведущих ролей отводится студенческому творчеству, этот фактор имеет особое значение. </w:t>
      </w:r>
    </w:p>
    <w:p w:rsidR="00632DFF" w:rsidRPr="00FF3AA9" w:rsidRDefault="00632DFF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Адресная поддержка самодеятельных студенческих коллективов Златоустовского городского округа призвана обеспечить создание дополнительных возможностей для активизации молодежи и повысить уровень духовно-нравственного и интеллектуального воспитания молодых граждан округа. В рамках решения этой задачи необходима организация и проведение мероприятий гражданского и патриотического характера. </w:t>
      </w:r>
    </w:p>
    <w:p w:rsidR="00632DFF" w:rsidRPr="00FF3AA9" w:rsidRDefault="00632DFF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Городские военно-патриотические игры, соревнования, сборы и иные мероприятия служат неотъемлемой частью системы военно-прикладной подготовки молодых людей, являются стимулирующим фактором для занятий. </w:t>
      </w:r>
      <w:r w:rsidRPr="00FF3AA9">
        <w:rPr>
          <w:sz w:val="28"/>
          <w:szCs w:val="22"/>
        </w:rPr>
        <w:lastRenderedPageBreak/>
        <w:t xml:space="preserve">Организация таких мероприятий позволит влиять на организацию данного вида работы с молодежью в учебных заведениях. </w:t>
      </w:r>
    </w:p>
    <w:p w:rsidR="00632DFF" w:rsidRPr="00FF3AA9" w:rsidRDefault="00632DFF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Поддержка на конкурсной основе проектов, направленных на развитие деятельности военно-патриотических, военно-спортивных клубов и молодежных творческих коллективов, а также поддержка реализации социальных проектов позволит улучшить качество реализуемых молодежью социальных мероприятий, увеличить количество молодежи, участвующей в социально-значимых проектах. </w:t>
      </w:r>
    </w:p>
    <w:p w:rsidR="00632DFF" w:rsidRPr="00FF3AA9" w:rsidRDefault="00632DFF" w:rsidP="00FF3AA9">
      <w:pPr>
        <w:suppressAutoHyphens/>
        <w:ind w:firstLine="709"/>
        <w:jc w:val="both"/>
        <w:rPr>
          <w:sz w:val="28"/>
          <w:szCs w:val="22"/>
        </w:rPr>
      </w:pPr>
      <w:proofErr w:type="gramStart"/>
      <w:r w:rsidRPr="00FF3AA9">
        <w:rPr>
          <w:sz w:val="28"/>
          <w:szCs w:val="22"/>
        </w:rPr>
        <w:t xml:space="preserve">Проведение общественных приемных позволит подросткам и молодым людям, оказавшимся в сложной жизненной ситуации, и другим категориям молодых людей, получать различные консультации по вопросам собственной интеграции в обществе, принимать участие в досугово-познавательных мероприятиях, получать психолого-консультативную помощь по различным проблемам, возникающим в ходе общения и социализации, по проблемам воспитания и развития подрастающего поколения, трудоустройства в период временной занятости несовершеннолетних граждан городского округа. </w:t>
      </w:r>
      <w:proofErr w:type="gramEnd"/>
    </w:p>
    <w:p w:rsidR="00632DFF" w:rsidRPr="00FF3AA9" w:rsidRDefault="00632DFF" w:rsidP="00FF3AA9">
      <w:pPr>
        <w:suppressAutoHyphens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Задача 2: р</w:t>
      </w:r>
      <w:r w:rsidRPr="00FF3AA9">
        <w:rPr>
          <w:sz w:val="28"/>
          <w:szCs w:val="22"/>
        </w:rPr>
        <w:t xml:space="preserve">азвитие моделей и форм вовлечения молодёжи во временную трудовую и экономическую деятельность, направленную на решение вопросов </w:t>
      </w:r>
      <w:proofErr w:type="spellStart"/>
      <w:r w:rsidRPr="00FF3AA9">
        <w:rPr>
          <w:sz w:val="28"/>
          <w:szCs w:val="22"/>
        </w:rPr>
        <w:t>самообеспечения</w:t>
      </w:r>
      <w:proofErr w:type="spellEnd"/>
      <w:r w:rsidRPr="00FF3AA9">
        <w:rPr>
          <w:sz w:val="28"/>
          <w:szCs w:val="22"/>
        </w:rPr>
        <w:t>.</w:t>
      </w:r>
    </w:p>
    <w:p w:rsidR="00632DFF" w:rsidRPr="00FF3AA9" w:rsidRDefault="00632DFF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Бюджетные средства, вложенные в организацию деятельности студенческих и подростковых трудовых отрядов, позволят частично решить вопросы пополнения личного и семейного бюджета молодежи, частично решить проблему молодёжной занятости, безработицы. За летний период </w:t>
      </w:r>
      <w:r w:rsidR="00C76487">
        <w:rPr>
          <w:sz w:val="28"/>
          <w:szCs w:val="22"/>
        </w:rPr>
        <w:t xml:space="preserve">               </w:t>
      </w:r>
      <w:r w:rsidRPr="00FF3AA9">
        <w:rPr>
          <w:sz w:val="28"/>
          <w:szCs w:val="22"/>
        </w:rPr>
        <w:t>2014 – 2017</w:t>
      </w:r>
      <w:r w:rsidR="0019097D">
        <w:rPr>
          <w:sz w:val="28"/>
          <w:szCs w:val="22"/>
        </w:rPr>
        <w:t xml:space="preserve"> </w:t>
      </w:r>
      <w:proofErr w:type="spellStart"/>
      <w:r w:rsidRPr="00FF3AA9">
        <w:rPr>
          <w:sz w:val="28"/>
          <w:szCs w:val="22"/>
        </w:rPr>
        <w:t>г.г</w:t>
      </w:r>
      <w:proofErr w:type="spellEnd"/>
      <w:r w:rsidRPr="00FF3AA9">
        <w:rPr>
          <w:sz w:val="28"/>
          <w:szCs w:val="22"/>
        </w:rPr>
        <w:t xml:space="preserve">. ежегодная численность участников трудовых отрядов составит 890 человек. </w:t>
      </w:r>
    </w:p>
    <w:p w:rsidR="00632DFF" w:rsidRPr="00FF3AA9" w:rsidRDefault="00632DFF" w:rsidP="00FF3AA9">
      <w:pPr>
        <w:suppressAutoHyphens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Задача 3: с</w:t>
      </w:r>
      <w:r w:rsidRPr="00FF3AA9">
        <w:rPr>
          <w:sz w:val="28"/>
          <w:szCs w:val="22"/>
        </w:rPr>
        <w:t>овершенствование мероприятий по пропаганде здорового образа жизни и профилактики асоциального поведения.</w:t>
      </w:r>
    </w:p>
    <w:p w:rsidR="00632DFF" w:rsidRPr="00FF3AA9" w:rsidRDefault="00632DFF" w:rsidP="00FF3AA9">
      <w:pPr>
        <w:suppressAutoHyphens/>
        <w:ind w:firstLine="709"/>
        <w:jc w:val="both"/>
        <w:rPr>
          <w:sz w:val="28"/>
          <w:szCs w:val="22"/>
          <w:shd w:val="clear" w:color="auto" w:fill="FFFFFF"/>
        </w:rPr>
      </w:pPr>
      <w:r w:rsidRPr="00FF3AA9">
        <w:rPr>
          <w:sz w:val="28"/>
          <w:szCs w:val="22"/>
          <w:shd w:val="clear" w:color="auto" w:fill="FFFFFF"/>
        </w:rPr>
        <w:t>Поддержка мероприятий, направленных на пропаганду здорового образа жизни среди молодежи, будет способствовать повышению уровня нравственности молодых граждан, грамотности в вопросах репродуктивного здоровья, социально-опасных зависимостей, воспитанию нового формата молодых людей, ведущих здоровый образ жизни.</w:t>
      </w:r>
    </w:p>
    <w:p w:rsidR="00632DFF" w:rsidRPr="00FF3AA9" w:rsidRDefault="00632DFF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>Задача 4: развитие моделей и форм вовлечения молодёжи в волонтерское движение.</w:t>
      </w:r>
    </w:p>
    <w:p w:rsidR="00632DFF" w:rsidRPr="00FF3AA9" w:rsidRDefault="00632DFF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Поддержка мероприятий, направленных на пропаганду и развитие волонтерского движения, будет способствовать решению социальных проблем пожилого населения, ветеранов Великой отечественной войны, людей, оказавшихся в трудной жизненной ситуации. </w:t>
      </w:r>
    </w:p>
    <w:p w:rsidR="00632DFF" w:rsidRPr="00FF3AA9" w:rsidRDefault="00632DFF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Ожидаемые конечные результаты подпрограммы </w:t>
      </w:r>
    </w:p>
    <w:p w:rsidR="00632DFF" w:rsidRPr="00FF3AA9" w:rsidRDefault="00632DFF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В условиях модернизации общества и растущих требований к человеческому капиталу, молодёжная политика является основой стратегического развития. Результатом реализации подпрограммы являются: количество молодых людей – жителей округа, вовлеченных в деятельность городских студенческих отрядов, количество молодых людей – жителей округа, вовлеченных в деятельность подростковых трудовых отрядов, количество молодежных мероприятий по пропаганде здорового образа жизни, количество </w:t>
      </w:r>
      <w:r w:rsidRPr="00FF3AA9">
        <w:rPr>
          <w:sz w:val="28"/>
          <w:szCs w:val="22"/>
        </w:rPr>
        <w:lastRenderedPageBreak/>
        <w:t xml:space="preserve">молодежных культурно-досуговых мероприятий, количество </w:t>
      </w:r>
      <w:r w:rsidR="00C76487">
        <w:rPr>
          <w:sz w:val="28"/>
          <w:szCs w:val="22"/>
        </w:rPr>
        <w:t xml:space="preserve">                        </w:t>
      </w:r>
      <w:r w:rsidRPr="00FF3AA9">
        <w:rPr>
          <w:sz w:val="28"/>
          <w:szCs w:val="22"/>
        </w:rPr>
        <w:t>гражданско-патриотических молодежных мероприятий.</w:t>
      </w:r>
    </w:p>
    <w:p w:rsidR="00632DFF" w:rsidRPr="00FF3AA9" w:rsidRDefault="00632DFF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>Наряду с этим, внедрены показатели непосредственного результата при реализации подпрограммы, отражающие количество проведенных мероприятий для молодёжи, и охват молодёжи организованными формами, количество временно трудоустроенных молодых людей.</w:t>
      </w:r>
    </w:p>
    <w:p w:rsidR="00632DFF" w:rsidRDefault="00632DFF" w:rsidP="00FF3AA9">
      <w:pPr>
        <w:suppressAutoHyphens/>
        <w:spacing w:after="120"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>Результаты реализации программных мероприятий за 2014 – 2017 годы характеризуются показателями и индикаторами, приведенными в таблице:</w:t>
      </w:r>
    </w:p>
    <w:p w:rsidR="000310BC" w:rsidRPr="00FF3AA9" w:rsidRDefault="000310BC" w:rsidP="00FF3AA9">
      <w:pPr>
        <w:suppressAutoHyphens/>
        <w:spacing w:after="120"/>
        <w:ind w:firstLine="709"/>
        <w:jc w:val="both"/>
        <w:rPr>
          <w:sz w:val="28"/>
          <w:szCs w:val="22"/>
        </w:rPr>
      </w:pPr>
    </w:p>
    <w:p w:rsidR="00632DFF" w:rsidRPr="00FF3AA9" w:rsidRDefault="00632DFF" w:rsidP="000310BC">
      <w:pPr>
        <w:spacing w:after="120"/>
        <w:jc w:val="right"/>
        <w:rPr>
          <w:sz w:val="28"/>
          <w:szCs w:val="22"/>
        </w:rPr>
      </w:pPr>
      <w:r w:rsidRPr="00FF3AA9">
        <w:rPr>
          <w:sz w:val="28"/>
          <w:szCs w:val="22"/>
        </w:rPr>
        <w:t>Таблица 1</w:t>
      </w: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1560"/>
        <w:gridCol w:w="679"/>
        <w:gridCol w:w="709"/>
        <w:gridCol w:w="709"/>
        <w:gridCol w:w="709"/>
      </w:tblGrid>
      <w:tr w:rsidR="00632DFF" w:rsidRPr="00613A2E" w:rsidTr="0012744F">
        <w:tc>
          <w:tcPr>
            <w:tcW w:w="5353" w:type="dxa"/>
            <w:vAlign w:val="center"/>
          </w:tcPr>
          <w:p w:rsidR="00632DFF" w:rsidRPr="003F5E57" w:rsidRDefault="00632DFF" w:rsidP="00FF3AA9">
            <w:pPr>
              <w:suppressAutoHyphens/>
              <w:ind w:right="42"/>
              <w:jc w:val="center"/>
              <w:rPr>
                <w:sz w:val="22"/>
              </w:rPr>
            </w:pPr>
            <w:r w:rsidRPr="003F5E57">
              <w:rPr>
                <w:sz w:val="22"/>
              </w:rPr>
              <w:t>Показатели и индикаторы реализации подпрограммы</w:t>
            </w:r>
          </w:p>
        </w:tc>
        <w:tc>
          <w:tcPr>
            <w:tcW w:w="1560" w:type="dxa"/>
            <w:vAlign w:val="center"/>
          </w:tcPr>
          <w:p w:rsidR="00632DFF" w:rsidRPr="00EE1240" w:rsidRDefault="00632DFF" w:rsidP="00FF3AA9">
            <w:pPr>
              <w:suppressAutoHyphens/>
              <w:ind w:right="42"/>
              <w:jc w:val="center"/>
            </w:pPr>
            <w:r w:rsidRPr="0012744F">
              <w:rPr>
                <w:sz w:val="22"/>
              </w:rPr>
              <w:t>Единица измерения ожидаемых результатов</w:t>
            </w:r>
          </w:p>
        </w:tc>
        <w:tc>
          <w:tcPr>
            <w:tcW w:w="679" w:type="dxa"/>
            <w:vAlign w:val="center"/>
          </w:tcPr>
          <w:p w:rsidR="00632DFF" w:rsidRPr="0012744F" w:rsidRDefault="00632DFF" w:rsidP="00FF3AA9">
            <w:pPr>
              <w:suppressAutoHyphens/>
              <w:ind w:left="-138" w:right="-108"/>
              <w:jc w:val="center"/>
              <w:rPr>
                <w:sz w:val="22"/>
              </w:rPr>
            </w:pPr>
            <w:r w:rsidRPr="0012744F">
              <w:rPr>
                <w:sz w:val="22"/>
              </w:rPr>
              <w:t>2014 год</w:t>
            </w:r>
          </w:p>
        </w:tc>
        <w:tc>
          <w:tcPr>
            <w:tcW w:w="709" w:type="dxa"/>
            <w:vAlign w:val="center"/>
          </w:tcPr>
          <w:p w:rsidR="00632DFF" w:rsidRPr="0012744F" w:rsidRDefault="00632DFF" w:rsidP="00FF3AA9">
            <w:pPr>
              <w:suppressAutoHyphens/>
              <w:ind w:right="42"/>
              <w:jc w:val="center"/>
              <w:rPr>
                <w:sz w:val="22"/>
              </w:rPr>
            </w:pPr>
            <w:r w:rsidRPr="0012744F">
              <w:rPr>
                <w:sz w:val="22"/>
              </w:rPr>
              <w:t>2015 год</w:t>
            </w:r>
          </w:p>
        </w:tc>
        <w:tc>
          <w:tcPr>
            <w:tcW w:w="709" w:type="dxa"/>
            <w:vAlign w:val="center"/>
          </w:tcPr>
          <w:p w:rsidR="00632DFF" w:rsidRPr="0012744F" w:rsidRDefault="00632DFF" w:rsidP="00FF3AA9">
            <w:pPr>
              <w:suppressAutoHyphens/>
              <w:ind w:right="42"/>
              <w:jc w:val="center"/>
              <w:rPr>
                <w:sz w:val="22"/>
              </w:rPr>
            </w:pPr>
            <w:r w:rsidRPr="0012744F">
              <w:rPr>
                <w:sz w:val="22"/>
              </w:rPr>
              <w:t>2016 год</w:t>
            </w:r>
          </w:p>
        </w:tc>
        <w:tc>
          <w:tcPr>
            <w:tcW w:w="709" w:type="dxa"/>
            <w:vAlign w:val="center"/>
          </w:tcPr>
          <w:p w:rsidR="00632DFF" w:rsidRPr="0012744F" w:rsidRDefault="00632DFF" w:rsidP="00FF3AA9">
            <w:pPr>
              <w:suppressAutoHyphens/>
              <w:ind w:right="42"/>
              <w:jc w:val="center"/>
              <w:rPr>
                <w:sz w:val="22"/>
              </w:rPr>
            </w:pPr>
            <w:r w:rsidRPr="0012744F">
              <w:rPr>
                <w:sz w:val="22"/>
              </w:rPr>
              <w:t>2017 год</w:t>
            </w:r>
          </w:p>
        </w:tc>
      </w:tr>
      <w:tr w:rsidR="00632DFF" w:rsidRPr="00613A2E" w:rsidTr="0012744F">
        <w:trPr>
          <w:trHeight w:val="853"/>
        </w:trPr>
        <w:tc>
          <w:tcPr>
            <w:tcW w:w="5353" w:type="dxa"/>
            <w:vMerge w:val="restart"/>
            <w:vAlign w:val="center"/>
          </w:tcPr>
          <w:p w:rsidR="00632DFF" w:rsidRPr="003F5E57" w:rsidRDefault="00632DFF" w:rsidP="0020186A">
            <w:pPr>
              <w:pStyle w:val="af"/>
              <w:tabs>
                <w:tab w:val="left" w:pos="-2552"/>
                <w:tab w:val="left" w:pos="13183"/>
              </w:tabs>
              <w:suppressAutoHyphens/>
              <w:ind w:left="0" w:right="34"/>
              <w:jc w:val="both"/>
              <w:rPr>
                <w:sz w:val="22"/>
              </w:rPr>
            </w:pPr>
            <w:r w:rsidRPr="003F5E57">
              <w:rPr>
                <w:sz w:val="22"/>
              </w:rPr>
              <w:t>1. Количество молодых людей - жителей Златоустовского городского округа, вовлеченных в деятельность городских студенческих и  подростковых трудовых отрядов</w:t>
            </w:r>
          </w:p>
          <w:p w:rsidR="00632DFF" w:rsidRPr="003F5E57" w:rsidRDefault="00632DFF" w:rsidP="0020186A">
            <w:pPr>
              <w:tabs>
                <w:tab w:val="left" w:pos="-2552"/>
                <w:tab w:val="left" w:pos="13183"/>
              </w:tabs>
              <w:suppressAutoHyphens/>
              <w:ind w:right="34"/>
              <w:jc w:val="both"/>
              <w:rPr>
                <w:sz w:val="22"/>
              </w:rPr>
            </w:pPr>
            <w:r w:rsidRPr="003F5E57">
              <w:rPr>
                <w:sz w:val="22"/>
              </w:rPr>
              <w:t xml:space="preserve">в том числе: </w:t>
            </w:r>
          </w:p>
          <w:p w:rsidR="00632DFF" w:rsidRPr="003F5E57" w:rsidRDefault="00632DFF" w:rsidP="0020186A">
            <w:pPr>
              <w:tabs>
                <w:tab w:val="left" w:pos="-2552"/>
                <w:tab w:val="left" w:pos="13183"/>
              </w:tabs>
              <w:suppressAutoHyphens/>
              <w:ind w:right="34"/>
              <w:jc w:val="both"/>
              <w:rPr>
                <w:sz w:val="22"/>
              </w:rPr>
            </w:pPr>
            <w:r w:rsidRPr="003F5E57">
              <w:rPr>
                <w:sz w:val="22"/>
              </w:rPr>
              <w:t>- количество молодых людей - жителей Златоустовского городского округа, вовлеченных в деятельность городских студенческих отрядов;</w:t>
            </w:r>
          </w:p>
          <w:p w:rsidR="00632DFF" w:rsidRPr="003F5E57" w:rsidRDefault="00632DFF" w:rsidP="0020186A">
            <w:pPr>
              <w:tabs>
                <w:tab w:val="left" w:pos="-2552"/>
                <w:tab w:val="left" w:pos="13183"/>
              </w:tabs>
              <w:suppressAutoHyphens/>
              <w:ind w:right="34"/>
              <w:jc w:val="both"/>
              <w:rPr>
                <w:sz w:val="22"/>
              </w:rPr>
            </w:pPr>
            <w:r w:rsidRPr="003F5E57">
              <w:rPr>
                <w:sz w:val="22"/>
              </w:rPr>
              <w:t>- количество молодых людей - жителей Златоустовского городского округа, вовлеченных в деятельность подростковых трудовых отрядов</w:t>
            </w:r>
          </w:p>
        </w:tc>
        <w:tc>
          <w:tcPr>
            <w:tcW w:w="1560" w:type="dxa"/>
            <w:vMerge w:val="restart"/>
            <w:vAlign w:val="center"/>
          </w:tcPr>
          <w:p w:rsidR="00632DFF" w:rsidRPr="00613A2E" w:rsidRDefault="00632DFF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человек</w:t>
            </w:r>
          </w:p>
        </w:tc>
        <w:tc>
          <w:tcPr>
            <w:tcW w:w="679" w:type="dxa"/>
            <w:vAlign w:val="center"/>
          </w:tcPr>
          <w:p w:rsidR="00632DFF" w:rsidRPr="006E6871" w:rsidRDefault="00632DFF" w:rsidP="00F437A9">
            <w:pPr>
              <w:suppressAutoHyphens/>
              <w:ind w:left="-138" w:right="-108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890</w:t>
            </w:r>
          </w:p>
        </w:tc>
        <w:tc>
          <w:tcPr>
            <w:tcW w:w="709" w:type="dxa"/>
            <w:vAlign w:val="center"/>
          </w:tcPr>
          <w:p w:rsidR="00632DFF" w:rsidRPr="006E6871" w:rsidRDefault="00632DFF" w:rsidP="00F437A9">
            <w:pPr>
              <w:suppressAutoHyphens/>
              <w:ind w:left="-138" w:right="-108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890</w:t>
            </w:r>
          </w:p>
        </w:tc>
        <w:tc>
          <w:tcPr>
            <w:tcW w:w="709" w:type="dxa"/>
            <w:vAlign w:val="center"/>
          </w:tcPr>
          <w:p w:rsidR="00632DFF" w:rsidRPr="006E6871" w:rsidRDefault="00632DFF" w:rsidP="00F437A9">
            <w:pPr>
              <w:suppressAutoHyphens/>
              <w:ind w:left="-138" w:right="-108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890</w:t>
            </w:r>
          </w:p>
        </w:tc>
        <w:tc>
          <w:tcPr>
            <w:tcW w:w="709" w:type="dxa"/>
            <w:vAlign w:val="center"/>
          </w:tcPr>
          <w:p w:rsidR="00632DFF" w:rsidRDefault="00632DFF" w:rsidP="00F437A9">
            <w:pPr>
              <w:suppressAutoHyphens/>
              <w:ind w:left="-138" w:right="-108"/>
              <w:jc w:val="center"/>
              <w:rPr>
                <w:sz w:val="22"/>
                <w:szCs w:val="22"/>
              </w:rPr>
            </w:pPr>
          </w:p>
          <w:p w:rsidR="00632DFF" w:rsidRDefault="00632DFF" w:rsidP="00F437A9">
            <w:pPr>
              <w:suppressAutoHyphens/>
              <w:ind w:left="-13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</w:t>
            </w:r>
          </w:p>
          <w:p w:rsidR="00632DFF" w:rsidRPr="006E6871" w:rsidRDefault="00632DFF" w:rsidP="00F437A9">
            <w:pPr>
              <w:suppressAutoHyphens/>
              <w:ind w:left="-138" w:right="-108"/>
              <w:jc w:val="center"/>
              <w:rPr>
                <w:sz w:val="22"/>
                <w:szCs w:val="22"/>
              </w:rPr>
            </w:pPr>
          </w:p>
        </w:tc>
      </w:tr>
      <w:tr w:rsidR="00632DFF" w:rsidRPr="00613A2E" w:rsidTr="0012744F">
        <w:trPr>
          <w:trHeight w:val="829"/>
        </w:trPr>
        <w:tc>
          <w:tcPr>
            <w:tcW w:w="5353" w:type="dxa"/>
            <w:vMerge/>
            <w:vAlign w:val="center"/>
          </w:tcPr>
          <w:p w:rsidR="00632DFF" w:rsidRPr="003F5E57" w:rsidRDefault="00632DFF" w:rsidP="0020186A">
            <w:pPr>
              <w:tabs>
                <w:tab w:val="left" w:pos="-2552"/>
                <w:tab w:val="left" w:pos="13183"/>
              </w:tabs>
              <w:suppressAutoHyphens/>
              <w:spacing w:line="264" w:lineRule="auto"/>
              <w:ind w:left="567" w:right="34" w:hanging="425"/>
              <w:jc w:val="both"/>
              <w:rPr>
                <w:sz w:val="22"/>
              </w:rPr>
            </w:pPr>
          </w:p>
        </w:tc>
        <w:tc>
          <w:tcPr>
            <w:tcW w:w="1560" w:type="dxa"/>
            <w:vMerge/>
            <w:vAlign w:val="center"/>
          </w:tcPr>
          <w:p w:rsidR="00632DFF" w:rsidRPr="00613A2E" w:rsidRDefault="00632DFF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632DFF" w:rsidRPr="006E6871" w:rsidRDefault="00632DFF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220</w:t>
            </w:r>
          </w:p>
        </w:tc>
        <w:tc>
          <w:tcPr>
            <w:tcW w:w="709" w:type="dxa"/>
            <w:vAlign w:val="center"/>
          </w:tcPr>
          <w:p w:rsidR="00632DFF" w:rsidRPr="006E6871" w:rsidRDefault="00632DFF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220</w:t>
            </w:r>
          </w:p>
        </w:tc>
        <w:tc>
          <w:tcPr>
            <w:tcW w:w="709" w:type="dxa"/>
            <w:vAlign w:val="center"/>
          </w:tcPr>
          <w:p w:rsidR="00632DFF" w:rsidRPr="006E6871" w:rsidRDefault="00632DFF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220</w:t>
            </w:r>
          </w:p>
        </w:tc>
        <w:tc>
          <w:tcPr>
            <w:tcW w:w="709" w:type="dxa"/>
            <w:vAlign w:val="center"/>
          </w:tcPr>
          <w:p w:rsidR="00632DFF" w:rsidRPr="006E6871" w:rsidRDefault="00632DFF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</w:tr>
      <w:tr w:rsidR="00632DFF" w:rsidRPr="00613A2E" w:rsidTr="0012744F">
        <w:trPr>
          <w:trHeight w:val="708"/>
        </w:trPr>
        <w:tc>
          <w:tcPr>
            <w:tcW w:w="5353" w:type="dxa"/>
            <w:vMerge/>
            <w:vAlign w:val="center"/>
          </w:tcPr>
          <w:p w:rsidR="00632DFF" w:rsidRPr="003F5E57" w:rsidRDefault="00632DFF" w:rsidP="0020186A">
            <w:pPr>
              <w:tabs>
                <w:tab w:val="left" w:pos="-2552"/>
                <w:tab w:val="left" w:pos="13183"/>
              </w:tabs>
              <w:suppressAutoHyphens/>
              <w:spacing w:line="264" w:lineRule="auto"/>
              <w:ind w:left="567" w:right="34" w:hanging="425"/>
              <w:jc w:val="both"/>
              <w:rPr>
                <w:sz w:val="22"/>
              </w:rPr>
            </w:pPr>
          </w:p>
        </w:tc>
        <w:tc>
          <w:tcPr>
            <w:tcW w:w="1560" w:type="dxa"/>
            <w:vMerge/>
            <w:vAlign w:val="center"/>
          </w:tcPr>
          <w:p w:rsidR="00632DFF" w:rsidRPr="00613A2E" w:rsidRDefault="00632DFF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632DFF" w:rsidRPr="00613A2E" w:rsidRDefault="00632DFF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</w:t>
            </w:r>
          </w:p>
        </w:tc>
        <w:tc>
          <w:tcPr>
            <w:tcW w:w="709" w:type="dxa"/>
            <w:vAlign w:val="center"/>
          </w:tcPr>
          <w:p w:rsidR="00632DFF" w:rsidRPr="00613A2E" w:rsidRDefault="00632DFF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</w:t>
            </w:r>
          </w:p>
        </w:tc>
        <w:tc>
          <w:tcPr>
            <w:tcW w:w="709" w:type="dxa"/>
            <w:vAlign w:val="center"/>
          </w:tcPr>
          <w:p w:rsidR="00632DFF" w:rsidRPr="00613A2E" w:rsidRDefault="00632DFF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</w:t>
            </w:r>
          </w:p>
        </w:tc>
        <w:tc>
          <w:tcPr>
            <w:tcW w:w="709" w:type="dxa"/>
            <w:vAlign w:val="center"/>
          </w:tcPr>
          <w:p w:rsidR="00632DFF" w:rsidRDefault="00632DFF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</w:t>
            </w:r>
          </w:p>
        </w:tc>
      </w:tr>
      <w:tr w:rsidR="00632DFF" w:rsidRPr="00613A2E" w:rsidTr="0012744F">
        <w:trPr>
          <w:trHeight w:val="1194"/>
        </w:trPr>
        <w:tc>
          <w:tcPr>
            <w:tcW w:w="5353" w:type="dxa"/>
            <w:vMerge w:val="restart"/>
            <w:vAlign w:val="center"/>
          </w:tcPr>
          <w:p w:rsidR="00632DFF" w:rsidRPr="003F5E57" w:rsidRDefault="00632DFF" w:rsidP="0020186A">
            <w:pPr>
              <w:pStyle w:val="af"/>
              <w:tabs>
                <w:tab w:val="left" w:pos="-2552"/>
                <w:tab w:val="left" w:pos="13183"/>
              </w:tabs>
              <w:suppressAutoHyphens/>
              <w:spacing w:line="264" w:lineRule="auto"/>
              <w:ind w:left="0" w:right="34"/>
              <w:jc w:val="both"/>
              <w:rPr>
                <w:sz w:val="22"/>
              </w:rPr>
            </w:pPr>
            <w:r w:rsidRPr="003F5E57">
              <w:rPr>
                <w:sz w:val="22"/>
              </w:rPr>
              <w:t>2. Количество молодежных культурно-досуговых, гражданско-патриотических мероприятий, а также мероприятий по пропаганде здорового образа жизни и профилактике асоциального поведения</w:t>
            </w:r>
          </w:p>
          <w:p w:rsidR="00632DFF" w:rsidRPr="003F5E57" w:rsidRDefault="00632DFF" w:rsidP="0020186A">
            <w:pPr>
              <w:tabs>
                <w:tab w:val="left" w:pos="-2552"/>
                <w:tab w:val="left" w:pos="13183"/>
              </w:tabs>
              <w:suppressAutoHyphens/>
              <w:spacing w:line="264" w:lineRule="auto"/>
              <w:ind w:right="34"/>
              <w:jc w:val="both"/>
              <w:rPr>
                <w:sz w:val="22"/>
              </w:rPr>
            </w:pPr>
            <w:r w:rsidRPr="003F5E57">
              <w:rPr>
                <w:sz w:val="22"/>
              </w:rPr>
              <w:t xml:space="preserve">в том числе: </w:t>
            </w:r>
          </w:p>
          <w:p w:rsidR="00632DFF" w:rsidRPr="003F5E57" w:rsidRDefault="00632DFF" w:rsidP="0020186A">
            <w:pPr>
              <w:tabs>
                <w:tab w:val="left" w:pos="-2552"/>
                <w:tab w:val="left" w:pos="13183"/>
              </w:tabs>
              <w:suppressAutoHyphens/>
              <w:spacing w:line="264" w:lineRule="auto"/>
              <w:ind w:right="34"/>
              <w:jc w:val="both"/>
              <w:rPr>
                <w:sz w:val="22"/>
              </w:rPr>
            </w:pPr>
            <w:r w:rsidRPr="003F5E57">
              <w:rPr>
                <w:sz w:val="22"/>
              </w:rPr>
              <w:t>- количество молодежных культурно-досуговых мероприятий;</w:t>
            </w:r>
          </w:p>
          <w:p w:rsidR="00632DFF" w:rsidRPr="003F5E57" w:rsidRDefault="00632DFF" w:rsidP="0020186A">
            <w:pPr>
              <w:tabs>
                <w:tab w:val="left" w:pos="-2552"/>
                <w:tab w:val="left" w:pos="13183"/>
              </w:tabs>
              <w:suppressAutoHyphens/>
              <w:spacing w:line="264" w:lineRule="auto"/>
              <w:ind w:right="34"/>
              <w:jc w:val="both"/>
              <w:rPr>
                <w:sz w:val="22"/>
              </w:rPr>
            </w:pPr>
            <w:r w:rsidRPr="003F5E57">
              <w:rPr>
                <w:sz w:val="22"/>
              </w:rPr>
              <w:t>- количество гражданско-патриотических молодежных мероприятий</w:t>
            </w:r>
          </w:p>
          <w:p w:rsidR="00632DFF" w:rsidRPr="003F5E57" w:rsidRDefault="00632DFF" w:rsidP="0020186A">
            <w:pPr>
              <w:tabs>
                <w:tab w:val="left" w:pos="-2552"/>
                <w:tab w:val="left" w:pos="13183"/>
              </w:tabs>
              <w:suppressAutoHyphens/>
              <w:spacing w:line="264" w:lineRule="auto"/>
              <w:ind w:right="34"/>
              <w:jc w:val="both"/>
              <w:rPr>
                <w:sz w:val="22"/>
              </w:rPr>
            </w:pPr>
            <w:r w:rsidRPr="003F5E57">
              <w:rPr>
                <w:sz w:val="22"/>
              </w:rPr>
              <w:t>- количество молодежных мероприятий пропагандирующих здоровый образ жизни в молодёжной среде и профилактику асоциального поведения</w:t>
            </w:r>
          </w:p>
        </w:tc>
        <w:tc>
          <w:tcPr>
            <w:tcW w:w="1560" w:type="dxa"/>
            <w:vMerge w:val="restart"/>
            <w:vAlign w:val="center"/>
          </w:tcPr>
          <w:p w:rsidR="00632DFF" w:rsidRPr="00613A2E" w:rsidRDefault="00632DFF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единиц</w:t>
            </w:r>
          </w:p>
          <w:p w:rsidR="00632DFF" w:rsidRPr="00613A2E" w:rsidRDefault="00632DFF" w:rsidP="00F437A9">
            <w:pPr>
              <w:suppressAutoHyphens/>
              <w:ind w:right="42"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632DFF" w:rsidRPr="006E6871" w:rsidRDefault="00632DFF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177</w:t>
            </w:r>
          </w:p>
        </w:tc>
        <w:tc>
          <w:tcPr>
            <w:tcW w:w="709" w:type="dxa"/>
            <w:vAlign w:val="center"/>
          </w:tcPr>
          <w:p w:rsidR="00632DFF" w:rsidRPr="00613A2E" w:rsidRDefault="00632DFF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632DFF" w:rsidRPr="00613A2E" w:rsidRDefault="00632DFF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190</w:t>
            </w:r>
          </w:p>
        </w:tc>
        <w:tc>
          <w:tcPr>
            <w:tcW w:w="709" w:type="dxa"/>
            <w:vAlign w:val="center"/>
          </w:tcPr>
          <w:p w:rsidR="00632DFF" w:rsidRPr="00613A2E" w:rsidRDefault="00632DFF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</w:tr>
      <w:tr w:rsidR="00632DFF" w:rsidRPr="00613A2E" w:rsidTr="0012744F">
        <w:trPr>
          <w:trHeight w:val="544"/>
        </w:trPr>
        <w:tc>
          <w:tcPr>
            <w:tcW w:w="5353" w:type="dxa"/>
            <w:vMerge/>
            <w:vAlign w:val="center"/>
          </w:tcPr>
          <w:p w:rsidR="00632DFF" w:rsidRPr="00613A2E" w:rsidRDefault="00632DFF" w:rsidP="00F437A9">
            <w:pPr>
              <w:tabs>
                <w:tab w:val="left" w:pos="-2552"/>
              </w:tabs>
              <w:spacing w:line="264" w:lineRule="auto"/>
              <w:ind w:left="567" w:hanging="425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632DFF" w:rsidRPr="00613A2E" w:rsidRDefault="00632DFF" w:rsidP="00F437A9">
            <w:pPr>
              <w:suppressAutoHyphens/>
              <w:ind w:right="42"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632DFF" w:rsidRPr="006E6871" w:rsidRDefault="00632DFF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85</w:t>
            </w:r>
          </w:p>
        </w:tc>
        <w:tc>
          <w:tcPr>
            <w:tcW w:w="709" w:type="dxa"/>
            <w:vAlign w:val="center"/>
          </w:tcPr>
          <w:p w:rsidR="00632DFF" w:rsidRPr="00613A2E" w:rsidRDefault="00632DFF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632DFF" w:rsidRPr="00613A2E" w:rsidRDefault="00632DFF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  <w:vAlign w:val="center"/>
          </w:tcPr>
          <w:p w:rsidR="00632DFF" w:rsidRPr="00613A2E" w:rsidRDefault="00632DFF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</w:tr>
      <w:tr w:rsidR="00632DFF" w:rsidRPr="00613A2E" w:rsidTr="0012744F">
        <w:trPr>
          <w:trHeight w:val="566"/>
        </w:trPr>
        <w:tc>
          <w:tcPr>
            <w:tcW w:w="5353" w:type="dxa"/>
            <w:vMerge/>
            <w:vAlign w:val="center"/>
          </w:tcPr>
          <w:p w:rsidR="00632DFF" w:rsidRPr="00613A2E" w:rsidRDefault="00632DFF" w:rsidP="00F437A9">
            <w:pPr>
              <w:tabs>
                <w:tab w:val="left" w:pos="-2552"/>
              </w:tabs>
              <w:spacing w:line="264" w:lineRule="auto"/>
              <w:ind w:left="567" w:hanging="425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632DFF" w:rsidRPr="00613A2E" w:rsidRDefault="00632DFF" w:rsidP="00F437A9">
            <w:pPr>
              <w:suppressAutoHyphens/>
              <w:ind w:right="42"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632DFF" w:rsidRPr="006E6871" w:rsidRDefault="00632DFF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48</w:t>
            </w:r>
          </w:p>
        </w:tc>
        <w:tc>
          <w:tcPr>
            <w:tcW w:w="709" w:type="dxa"/>
            <w:vAlign w:val="center"/>
          </w:tcPr>
          <w:p w:rsidR="00632DFF" w:rsidRPr="00613A2E" w:rsidRDefault="00632DFF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47</w:t>
            </w:r>
          </w:p>
        </w:tc>
        <w:tc>
          <w:tcPr>
            <w:tcW w:w="709" w:type="dxa"/>
            <w:vAlign w:val="center"/>
          </w:tcPr>
          <w:p w:rsidR="00632DFF" w:rsidRPr="00613A2E" w:rsidRDefault="00632DFF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53</w:t>
            </w:r>
          </w:p>
        </w:tc>
        <w:tc>
          <w:tcPr>
            <w:tcW w:w="709" w:type="dxa"/>
            <w:vAlign w:val="center"/>
          </w:tcPr>
          <w:p w:rsidR="00632DFF" w:rsidRPr="00613A2E" w:rsidRDefault="00632DFF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632DFF" w:rsidRPr="00613A2E" w:rsidTr="0012744F">
        <w:trPr>
          <w:trHeight w:val="558"/>
        </w:trPr>
        <w:tc>
          <w:tcPr>
            <w:tcW w:w="5353" w:type="dxa"/>
            <w:vMerge/>
            <w:vAlign w:val="center"/>
          </w:tcPr>
          <w:p w:rsidR="00632DFF" w:rsidRPr="00613A2E" w:rsidRDefault="00632DFF" w:rsidP="00F437A9">
            <w:pPr>
              <w:spacing w:line="264" w:lineRule="auto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632DFF" w:rsidRPr="00613A2E" w:rsidRDefault="00632DFF" w:rsidP="00F437A9">
            <w:pPr>
              <w:suppressAutoHyphens/>
              <w:ind w:right="42"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632DFF" w:rsidRPr="00613A2E" w:rsidRDefault="00632DFF" w:rsidP="00F437A9">
            <w:pPr>
              <w:suppressAutoHyphens/>
              <w:ind w:right="42" w:firstLine="33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44</w:t>
            </w:r>
          </w:p>
        </w:tc>
        <w:tc>
          <w:tcPr>
            <w:tcW w:w="709" w:type="dxa"/>
            <w:vAlign w:val="center"/>
          </w:tcPr>
          <w:p w:rsidR="00632DFF" w:rsidRPr="00613A2E" w:rsidRDefault="00632DFF" w:rsidP="00F437A9">
            <w:pPr>
              <w:suppressAutoHyphens/>
              <w:ind w:right="42" w:firstLine="33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  <w:vAlign w:val="center"/>
          </w:tcPr>
          <w:p w:rsidR="00632DFF" w:rsidRPr="00613A2E" w:rsidRDefault="00632DFF" w:rsidP="00F437A9">
            <w:pPr>
              <w:suppressAutoHyphens/>
              <w:ind w:right="42" w:firstLine="33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50</w:t>
            </w:r>
          </w:p>
        </w:tc>
        <w:tc>
          <w:tcPr>
            <w:tcW w:w="709" w:type="dxa"/>
            <w:vAlign w:val="center"/>
          </w:tcPr>
          <w:p w:rsidR="00632DFF" w:rsidRPr="00613A2E" w:rsidRDefault="00632DFF" w:rsidP="00F437A9">
            <w:pPr>
              <w:suppressAutoHyphens/>
              <w:ind w:right="42"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</w:tr>
    </w:tbl>
    <w:p w:rsidR="00632DFF" w:rsidRPr="00C76487" w:rsidRDefault="00632DFF" w:rsidP="003F5E57">
      <w:pPr>
        <w:pStyle w:val="af"/>
        <w:widowControl w:val="0"/>
        <w:shd w:val="clear" w:color="auto" w:fill="FFFFFF"/>
        <w:suppressAutoHyphens/>
        <w:overflowPunct/>
        <w:ind w:left="0" w:right="6" w:firstLine="709"/>
        <w:jc w:val="both"/>
        <w:textAlignment w:val="auto"/>
        <w:rPr>
          <w:szCs w:val="22"/>
        </w:rPr>
      </w:pPr>
    </w:p>
    <w:p w:rsidR="00632DFF" w:rsidRPr="003F5E57" w:rsidRDefault="00632DFF" w:rsidP="003F5E57">
      <w:pPr>
        <w:pStyle w:val="af"/>
        <w:widowControl w:val="0"/>
        <w:shd w:val="clear" w:color="auto" w:fill="FFFFFF"/>
        <w:suppressAutoHyphens/>
        <w:overflowPunct/>
        <w:ind w:left="0" w:right="6" w:firstLine="709"/>
        <w:jc w:val="both"/>
        <w:textAlignment w:val="auto"/>
        <w:rPr>
          <w:sz w:val="28"/>
          <w:szCs w:val="22"/>
        </w:rPr>
      </w:pPr>
      <w:r w:rsidRPr="003F5E57">
        <w:rPr>
          <w:sz w:val="28"/>
          <w:szCs w:val="22"/>
        </w:rPr>
        <w:t>Реализация подпрограммы будет способствова</w:t>
      </w:r>
      <w:r>
        <w:rPr>
          <w:sz w:val="28"/>
          <w:szCs w:val="22"/>
        </w:rPr>
        <w:t>ть повышению уровня нравственно-</w:t>
      </w:r>
      <w:r w:rsidRPr="003F5E57">
        <w:rPr>
          <w:sz w:val="28"/>
          <w:szCs w:val="22"/>
        </w:rPr>
        <w:t xml:space="preserve">эстетического и духовного воспитания молодых граждан Златоустовского городского округа, расширению спектра </w:t>
      </w:r>
      <w:r>
        <w:rPr>
          <w:sz w:val="28"/>
          <w:szCs w:val="22"/>
        </w:rPr>
        <w:t xml:space="preserve">                                   информационно-</w:t>
      </w:r>
      <w:r w:rsidRPr="003F5E57">
        <w:rPr>
          <w:sz w:val="28"/>
          <w:szCs w:val="22"/>
        </w:rPr>
        <w:t>образовательных, культурно–пр</w:t>
      </w:r>
      <w:r>
        <w:rPr>
          <w:sz w:val="28"/>
          <w:szCs w:val="22"/>
        </w:rPr>
        <w:t>осветительских, интеллектуально-</w:t>
      </w:r>
      <w:r w:rsidRPr="003F5E57">
        <w:rPr>
          <w:sz w:val="28"/>
          <w:szCs w:val="22"/>
        </w:rPr>
        <w:t>досуговых услуг, предоставляемых молодым гражданам округа, повышению их качества, комфортности предоставления, уровня соответствия запросам пользователей.</w:t>
      </w:r>
    </w:p>
    <w:p w:rsidR="00632DFF" w:rsidRPr="003F5E57" w:rsidRDefault="00632DFF" w:rsidP="003F5E57">
      <w:pPr>
        <w:suppressAutoHyphens/>
        <w:spacing w:line="264" w:lineRule="auto"/>
        <w:ind w:firstLine="709"/>
        <w:jc w:val="both"/>
        <w:rPr>
          <w:sz w:val="28"/>
          <w:szCs w:val="22"/>
        </w:rPr>
      </w:pPr>
      <w:r w:rsidRPr="003F5E57">
        <w:rPr>
          <w:sz w:val="28"/>
          <w:szCs w:val="22"/>
        </w:rPr>
        <w:t>Сроки и контрольные этапы реализации подпрограммы.</w:t>
      </w:r>
    </w:p>
    <w:p w:rsidR="00632DFF" w:rsidRPr="003F5E57" w:rsidRDefault="00632DFF" w:rsidP="003F5E57">
      <w:pPr>
        <w:suppressAutoHyphens/>
        <w:spacing w:line="264" w:lineRule="auto"/>
        <w:ind w:firstLine="709"/>
        <w:jc w:val="both"/>
        <w:rPr>
          <w:sz w:val="28"/>
          <w:szCs w:val="22"/>
        </w:rPr>
      </w:pPr>
      <w:r w:rsidRPr="003F5E57">
        <w:rPr>
          <w:sz w:val="28"/>
          <w:szCs w:val="22"/>
        </w:rPr>
        <w:t>Срок реализации подпрограммы: 2014 – 2017 годы. Этапами реализации мероприятий подпрограммы являются: 2014 год, 2015 год, 2016 год, 2017 год.</w:t>
      </w:r>
    </w:p>
    <w:p w:rsidR="00632DFF" w:rsidRPr="003F5E57" w:rsidRDefault="00632DFF" w:rsidP="003F5E57">
      <w:pPr>
        <w:suppressAutoHyphens/>
        <w:ind w:firstLine="709"/>
        <w:jc w:val="both"/>
        <w:rPr>
          <w:sz w:val="28"/>
          <w:szCs w:val="22"/>
        </w:rPr>
      </w:pPr>
      <w:r w:rsidRPr="003F5E57">
        <w:rPr>
          <w:sz w:val="28"/>
          <w:szCs w:val="22"/>
        </w:rPr>
        <w:lastRenderedPageBreak/>
        <w:t>Контрольными этапами являются ежеквартальные и ежегодные отчеты, с промежуточными и окончательными показателями в сравнении с запланированными.</w:t>
      </w:r>
    </w:p>
    <w:p w:rsidR="00632DFF" w:rsidRDefault="00632DFF" w:rsidP="0093141E">
      <w:pPr>
        <w:spacing w:line="264" w:lineRule="auto"/>
        <w:jc w:val="both"/>
        <w:rPr>
          <w:sz w:val="28"/>
          <w:szCs w:val="22"/>
        </w:rPr>
      </w:pPr>
    </w:p>
    <w:p w:rsidR="000310BC" w:rsidRPr="0009477A" w:rsidRDefault="000310BC" w:rsidP="0093141E">
      <w:pPr>
        <w:spacing w:line="264" w:lineRule="auto"/>
        <w:jc w:val="both"/>
        <w:rPr>
          <w:sz w:val="28"/>
          <w:szCs w:val="22"/>
        </w:rPr>
      </w:pPr>
    </w:p>
    <w:p w:rsidR="00632DFF" w:rsidRPr="003F5E57" w:rsidRDefault="00632DFF" w:rsidP="00F437A9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 w:firstLine="567"/>
        <w:jc w:val="center"/>
        <w:textAlignment w:val="auto"/>
        <w:rPr>
          <w:color w:val="000000"/>
          <w:sz w:val="28"/>
          <w:szCs w:val="22"/>
        </w:rPr>
      </w:pPr>
      <w:r w:rsidRPr="003F5E57">
        <w:rPr>
          <w:color w:val="000000"/>
          <w:spacing w:val="1"/>
          <w:sz w:val="28"/>
          <w:szCs w:val="22"/>
        </w:rPr>
        <w:t xml:space="preserve">Раздел </w:t>
      </w:r>
      <w:r w:rsidRPr="003F5E57">
        <w:rPr>
          <w:color w:val="000000"/>
          <w:spacing w:val="1"/>
          <w:sz w:val="28"/>
          <w:szCs w:val="22"/>
          <w:lang w:val="en-US"/>
        </w:rPr>
        <w:t>III</w:t>
      </w:r>
      <w:r w:rsidRPr="003F5E57">
        <w:rPr>
          <w:color w:val="000000"/>
          <w:spacing w:val="1"/>
          <w:sz w:val="28"/>
          <w:szCs w:val="22"/>
        </w:rPr>
        <w:t>.</w:t>
      </w:r>
      <w:r w:rsidR="00C76487">
        <w:rPr>
          <w:color w:val="000000"/>
          <w:spacing w:val="1"/>
          <w:sz w:val="28"/>
          <w:szCs w:val="22"/>
        </w:rPr>
        <w:t xml:space="preserve"> </w:t>
      </w:r>
      <w:r w:rsidRPr="003F5E57">
        <w:rPr>
          <w:color w:val="000000"/>
          <w:sz w:val="28"/>
          <w:szCs w:val="22"/>
        </w:rPr>
        <w:t>Характеристика  основных мероприятий подпрограммы</w:t>
      </w:r>
    </w:p>
    <w:p w:rsidR="00632DFF" w:rsidRPr="00C76487" w:rsidRDefault="00632DFF" w:rsidP="0093141E">
      <w:pPr>
        <w:pStyle w:val="af"/>
        <w:widowControl w:val="0"/>
        <w:shd w:val="clear" w:color="auto" w:fill="FFFFFF"/>
        <w:tabs>
          <w:tab w:val="left" w:pos="583"/>
          <w:tab w:val="left" w:pos="8915"/>
        </w:tabs>
        <w:overflowPunct/>
        <w:ind w:left="0" w:right="6" w:firstLine="567"/>
        <w:jc w:val="both"/>
        <w:textAlignment w:val="auto"/>
        <w:rPr>
          <w:color w:val="000000"/>
          <w:sz w:val="28"/>
          <w:szCs w:val="22"/>
        </w:rPr>
      </w:pPr>
      <w:r>
        <w:rPr>
          <w:color w:val="000000"/>
          <w:szCs w:val="22"/>
        </w:rPr>
        <w:tab/>
      </w:r>
    </w:p>
    <w:p w:rsidR="000310BC" w:rsidRDefault="00632DFF" w:rsidP="00F437A9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 w:firstLine="567"/>
        <w:jc w:val="right"/>
        <w:textAlignment w:val="auto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Т</w:t>
      </w:r>
      <w:r w:rsidRPr="003F5E57">
        <w:rPr>
          <w:color w:val="000000"/>
          <w:sz w:val="28"/>
          <w:szCs w:val="22"/>
        </w:rPr>
        <w:t>аблица 2</w:t>
      </w:r>
    </w:p>
    <w:p w:rsidR="00632DFF" w:rsidRPr="003F5E57" w:rsidRDefault="00632DFF" w:rsidP="00F437A9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 w:firstLine="567"/>
        <w:jc w:val="right"/>
        <w:textAlignment w:val="auto"/>
        <w:rPr>
          <w:color w:val="000000"/>
          <w:sz w:val="28"/>
          <w:szCs w:val="22"/>
        </w:rPr>
      </w:pPr>
      <w:r w:rsidRPr="003F5E57">
        <w:rPr>
          <w:color w:val="000000"/>
          <w:sz w:val="28"/>
          <w:szCs w:val="22"/>
        </w:rPr>
        <w:t xml:space="preserve"> </w:t>
      </w:r>
    </w:p>
    <w:tbl>
      <w:tblPr>
        <w:tblW w:w="5323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2071"/>
        <w:gridCol w:w="2350"/>
        <w:gridCol w:w="994"/>
        <w:gridCol w:w="1418"/>
        <w:gridCol w:w="852"/>
        <w:gridCol w:w="850"/>
        <w:gridCol w:w="707"/>
        <w:gridCol w:w="707"/>
      </w:tblGrid>
      <w:tr w:rsidR="00632DFF" w:rsidRPr="00C21B2C" w:rsidTr="000310BC">
        <w:trPr>
          <w:trHeight w:val="315"/>
        </w:trPr>
        <w:tc>
          <w:tcPr>
            <w:tcW w:w="258" w:type="pct"/>
            <w:vMerge w:val="restart"/>
            <w:vAlign w:val="center"/>
          </w:tcPr>
          <w:p w:rsidR="00632DFF" w:rsidRPr="000310BC" w:rsidRDefault="00632DFF" w:rsidP="00F437A9">
            <w:pPr>
              <w:ind w:left="-65" w:right="-69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 xml:space="preserve">№ </w:t>
            </w:r>
            <w:proofErr w:type="gramStart"/>
            <w:r w:rsidRPr="000310BC">
              <w:rPr>
                <w:sz w:val="24"/>
                <w:szCs w:val="24"/>
              </w:rPr>
              <w:t>п</w:t>
            </w:r>
            <w:proofErr w:type="gramEnd"/>
            <w:r w:rsidRPr="000310BC">
              <w:rPr>
                <w:sz w:val="24"/>
                <w:szCs w:val="24"/>
                <w:lang w:val="en-US"/>
              </w:rPr>
              <w:t>/</w:t>
            </w:r>
            <w:r w:rsidRPr="000310BC">
              <w:rPr>
                <w:sz w:val="24"/>
                <w:szCs w:val="24"/>
              </w:rPr>
              <w:t>п</w:t>
            </w:r>
          </w:p>
        </w:tc>
        <w:tc>
          <w:tcPr>
            <w:tcW w:w="987" w:type="pct"/>
            <w:vMerge w:val="restart"/>
            <w:vAlign w:val="center"/>
          </w:tcPr>
          <w:p w:rsidR="00632DFF" w:rsidRPr="000310BC" w:rsidRDefault="00632DFF" w:rsidP="003F5E57">
            <w:pPr>
              <w:suppressAutoHyphens/>
              <w:ind w:left="-65" w:right="-69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Наименование</w:t>
            </w:r>
          </w:p>
          <w:p w:rsidR="00632DFF" w:rsidRPr="000310BC" w:rsidRDefault="00632DFF" w:rsidP="003F5E57">
            <w:pPr>
              <w:suppressAutoHyphens/>
              <w:ind w:left="-65" w:right="-69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мероприятий</w:t>
            </w:r>
          </w:p>
        </w:tc>
        <w:tc>
          <w:tcPr>
            <w:tcW w:w="1120" w:type="pct"/>
            <w:vMerge w:val="restart"/>
            <w:vAlign w:val="center"/>
          </w:tcPr>
          <w:p w:rsidR="00632DFF" w:rsidRPr="000310BC" w:rsidRDefault="00632DFF" w:rsidP="003F5E57">
            <w:pPr>
              <w:suppressAutoHyphens/>
              <w:ind w:left="-65" w:right="90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Исполнители</w:t>
            </w:r>
          </w:p>
        </w:tc>
        <w:tc>
          <w:tcPr>
            <w:tcW w:w="474" w:type="pct"/>
            <w:vMerge w:val="restart"/>
            <w:vAlign w:val="center"/>
          </w:tcPr>
          <w:p w:rsidR="00632DFF" w:rsidRPr="000310BC" w:rsidRDefault="00632DFF" w:rsidP="003F5E57">
            <w:pPr>
              <w:suppressAutoHyphens/>
              <w:ind w:left="-65" w:right="-69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Срок</w:t>
            </w:r>
          </w:p>
          <w:p w:rsidR="00632DFF" w:rsidRPr="000310BC" w:rsidRDefault="00632DFF" w:rsidP="003F5E57">
            <w:pPr>
              <w:suppressAutoHyphens/>
              <w:ind w:left="-65" w:right="-69"/>
              <w:jc w:val="center"/>
              <w:rPr>
                <w:sz w:val="24"/>
                <w:szCs w:val="24"/>
              </w:rPr>
            </w:pPr>
            <w:proofErr w:type="spellStart"/>
            <w:r w:rsidRPr="000310BC">
              <w:rPr>
                <w:sz w:val="24"/>
                <w:szCs w:val="24"/>
              </w:rPr>
              <w:t>исполне</w:t>
            </w:r>
            <w:proofErr w:type="spellEnd"/>
          </w:p>
          <w:p w:rsidR="00632DFF" w:rsidRPr="000310BC" w:rsidRDefault="00632DFF" w:rsidP="003F5E57">
            <w:pPr>
              <w:suppressAutoHyphens/>
              <w:ind w:left="-65" w:right="-69"/>
              <w:jc w:val="center"/>
              <w:rPr>
                <w:sz w:val="24"/>
                <w:szCs w:val="24"/>
              </w:rPr>
            </w:pPr>
            <w:proofErr w:type="spellStart"/>
            <w:r w:rsidRPr="000310BC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676" w:type="pct"/>
            <w:vMerge w:val="restart"/>
            <w:vAlign w:val="center"/>
          </w:tcPr>
          <w:p w:rsidR="00632DFF" w:rsidRPr="000310BC" w:rsidRDefault="00632DFF" w:rsidP="003F5E57">
            <w:pPr>
              <w:suppressAutoHyphens/>
              <w:ind w:left="-65" w:right="-69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Источники</w:t>
            </w:r>
          </w:p>
          <w:p w:rsidR="00632DFF" w:rsidRPr="000310BC" w:rsidRDefault="00632DFF" w:rsidP="003F5E57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jc w:val="center"/>
              <w:textAlignment w:val="auto"/>
              <w:rPr>
                <w:sz w:val="24"/>
                <w:szCs w:val="24"/>
              </w:rPr>
            </w:pPr>
            <w:proofErr w:type="spellStart"/>
            <w:r w:rsidRPr="000310BC">
              <w:rPr>
                <w:sz w:val="24"/>
                <w:szCs w:val="24"/>
              </w:rPr>
              <w:t>финансиро</w:t>
            </w:r>
            <w:proofErr w:type="spellEnd"/>
          </w:p>
          <w:p w:rsidR="00632DFF" w:rsidRPr="000310BC" w:rsidRDefault="00632DFF" w:rsidP="003F5E57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proofErr w:type="spellStart"/>
            <w:r w:rsidRPr="000310BC"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1485" w:type="pct"/>
            <w:gridSpan w:val="4"/>
            <w:tcBorders>
              <w:bottom w:val="single" w:sz="4" w:space="0" w:color="auto"/>
            </w:tcBorders>
            <w:vAlign w:val="center"/>
          </w:tcPr>
          <w:p w:rsidR="00632DFF" w:rsidRPr="000310BC" w:rsidRDefault="00632DFF" w:rsidP="003F5E57">
            <w:pPr>
              <w:suppressAutoHyphens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Объемы финансирования,</w:t>
            </w:r>
          </w:p>
          <w:p w:rsidR="00632DFF" w:rsidRPr="000310BC" w:rsidRDefault="00632DFF" w:rsidP="003F5E57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тыс. руб.</w:t>
            </w:r>
          </w:p>
        </w:tc>
      </w:tr>
      <w:tr w:rsidR="00632DFF" w:rsidRPr="00C21B2C" w:rsidTr="000310BC">
        <w:trPr>
          <w:trHeight w:val="405"/>
        </w:trPr>
        <w:tc>
          <w:tcPr>
            <w:tcW w:w="258" w:type="pct"/>
            <w:vMerge/>
            <w:vAlign w:val="center"/>
          </w:tcPr>
          <w:p w:rsidR="00632DFF" w:rsidRPr="000310BC" w:rsidRDefault="00632DFF" w:rsidP="00F437A9">
            <w:pPr>
              <w:ind w:left="-65" w:right="-69"/>
              <w:jc w:val="both"/>
              <w:rPr>
                <w:sz w:val="24"/>
                <w:szCs w:val="24"/>
              </w:rPr>
            </w:pPr>
          </w:p>
        </w:tc>
        <w:tc>
          <w:tcPr>
            <w:tcW w:w="987" w:type="pct"/>
            <w:vMerge/>
            <w:vAlign w:val="center"/>
          </w:tcPr>
          <w:p w:rsidR="00632DFF" w:rsidRPr="000310BC" w:rsidRDefault="00632DFF" w:rsidP="003F5E57">
            <w:pPr>
              <w:suppressAutoHyphens/>
              <w:ind w:left="-65" w:right="-69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pct"/>
            <w:vMerge/>
            <w:vAlign w:val="center"/>
          </w:tcPr>
          <w:p w:rsidR="00632DFF" w:rsidRPr="000310BC" w:rsidRDefault="00632DFF" w:rsidP="003F5E57">
            <w:pPr>
              <w:suppressAutoHyphens/>
              <w:ind w:left="-65" w:right="90"/>
              <w:jc w:val="center"/>
              <w:rPr>
                <w:sz w:val="24"/>
                <w:szCs w:val="24"/>
              </w:rPr>
            </w:pPr>
          </w:p>
        </w:tc>
        <w:tc>
          <w:tcPr>
            <w:tcW w:w="474" w:type="pct"/>
            <w:vMerge/>
            <w:vAlign w:val="center"/>
          </w:tcPr>
          <w:p w:rsidR="00632DFF" w:rsidRPr="000310BC" w:rsidRDefault="00632DFF" w:rsidP="003F5E57">
            <w:pPr>
              <w:suppressAutoHyphens/>
              <w:ind w:left="-65" w:right="-69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pct"/>
            <w:vMerge/>
            <w:vAlign w:val="center"/>
          </w:tcPr>
          <w:p w:rsidR="00632DFF" w:rsidRPr="000310BC" w:rsidRDefault="00632DFF" w:rsidP="003F5E57">
            <w:pPr>
              <w:suppressAutoHyphens/>
              <w:ind w:left="-65" w:right="-69"/>
              <w:jc w:val="center"/>
              <w:rPr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</w:tcBorders>
            <w:vAlign w:val="center"/>
          </w:tcPr>
          <w:p w:rsidR="00632DFF" w:rsidRPr="000310BC" w:rsidRDefault="00632DFF" w:rsidP="003F5E57">
            <w:pPr>
              <w:suppressAutoHyphens/>
              <w:spacing w:line="264" w:lineRule="auto"/>
              <w:ind w:left="-51" w:right="-108" w:hanging="83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2014</w:t>
            </w:r>
          </w:p>
          <w:p w:rsidR="00632DFF" w:rsidRPr="000310BC" w:rsidRDefault="00632DFF" w:rsidP="003F5E57">
            <w:pPr>
              <w:suppressAutoHyphens/>
              <w:spacing w:line="264" w:lineRule="auto"/>
              <w:ind w:left="-51" w:right="-108" w:hanging="83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год</w:t>
            </w:r>
          </w:p>
        </w:tc>
        <w:tc>
          <w:tcPr>
            <w:tcW w:w="405" w:type="pct"/>
            <w:tcBorders>
              <w:top w:val="single" w:sz="4" w:space="0" w:color="auto"/>
            </w:tcBorders>
            <w:vAlign w:val="center"/>
          </w:tcPr>
          <w:p w:rsidR="00632DFF" w:rsidRPr="000310BC" w:rsidRDefault="00632DFF" w:rsidP="003F5E57">
            <w:pPr>
              <w:suppressAutoHyphens/>
              <w:spacing w:line="264" w:lineRule="auto"/>
              <w:ind w:left="-108" w:right="-108" w:hanging="22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 xml:space="preserve">2015 </w:t>
            </w:r>
          </w:p>
          <w:p w:rsidR="00632DFF" w:rsidRPr="000310BC" w:rsidRDefault="00632DFF" w:rsidP="003F5E57">
            <w:pPr>
              <w:suppressAutoHyphens/>
              <w:spacing w:line="264" w:lineRule="auto"/>
              <w:ind w:left="-108" w:right="-108" w:hanging="22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год</w:t>
            </w:r>
          </w:p>
        </w:tc>
        <w:tc>
          <w:tcPr>
            <w:tcW w:w="33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2DFF" w:rsidRPr="000310BC" w:rsidRDefault="00632DFF" w:rsidP="003F5E57">
            <w:pPr>
              <w:suppressAutoHyphens/>
              <w:spacing w:line="264" w:lineRule="auto"/>
              <w:ind w:left="-108" w:right="-108" w:hanging="22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2016 год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32DFF" w:rsidRPr="000310BC" w:rsidRDefault="00632DFF" w:rsidP="003F5E57">
            <w:pPr>
              <w:suppressAutoHyphens/>
              <w:spacing w:line="264" w:lineRule="auto"/>
              <w:ind w:left="-108" w:right="-108" w:hanging="22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2017 год</w:t>
            </w:r>
          </w:p>
        </w:tc>
      </w:tr>
      <w:tr w:rsidR="00632DFF" w:rsidRPr="00C21B2C" w:rsidTr="000310BC">
        <w:tc>
          <w:tcPr>
            <w:tcW w:w="258" w:type="pct"/>
            <w:vAlign w:val="center"/>
          </w:tcPr>
          <w:p w:rsidR="00632DFF" w:rsidRPr="000310BC" w:rsidRDefault="00632DFF" w:rsidP="00F437A9">
            <w:pPr>
              <w:ind w:left="-65" w:right="-69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1.</w:t>
            </w:r>
          </w:p>
        </w:tc>
        <w:tc>
          <w:tcPr>
            <w:tcW w:w="987" w:type="pct"/>
            <w:vAlign w:val="center"/>
          </w:tcPr>
          <w:p w:rsidR="00632DFF" w:rsidRPr="000310BC" w:rsidRDefault="00632DFF" w:rsidP="003F5E57">
            <w:pPr>
              <w:suppressAutoHyphens/>
              <w:ind w:left="-78" w:right="-111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Разработка положений по организации мероприятий творческого, гражданско-патриотического и интеллектуального характера</w:t>
            </w:r>
          </w:p>
        </w:tc>
        <w:tc>
          <w:tcPr>
            <w:tcW w:w="1120" w:type="pct"/>
          </w:tcPr>
          <w:p w:rsidR="00632DFF" w:rsidRPr="000310BC" w:rsidRDefault="00632DFF" w:rsidP="00C21B2C">
            <w:pPr>
              <w:suppressAutoHyphens/>
              <w:ind w:left="-33" w:right="90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Муниципальное казённое учреждение Управление культуры Златоустовского городского округа, Муниципальное казённое учреждение Управление образования и молодежной политики Златоустовского городского округа</w:t>
            </w:r>
          </w:p>
        </w:tc>
        <w:tc>
          <w:tcPr>
            <w:tcW w:w="474" w:type="pct"/>
            <w:vAlign w:val="center"/>
          </w:tcPr>
          <w:p w:rsidR="00632DFF" w:rsidRPr="000310BC" w:rsidRDefault="00632DFF" w:rsidP="00F437A9">
            <w:pPr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 xml:space="preserve">2014 – 2017 </w:t>
            </w:r>
          </w:p>
          <w:p w:rsidR="00632DFF" w:rsidRPr="000310BC" w:rsidRDefault="00632DFF" w:rsidP="00F437A9">
            <w:pPr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годы</w:t>
            </w:r>
          </w:p>
        </w:tc>
        <w:tc>
          <w:tcPr>
            <w:tcW w:w="676" w:type="pct"/>
            <w:vAlign w:val="center"/>
          </w:tcPr>
          <w:p w:rsidR="00632DFF" w:rsidRPr="000310BC" w:rsidRDefault="00632DFF" w:rsidP="0009477A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0310BC">
              <w:rPr>
                <w:sz w:val="24"/>
                <w:szCs w:val="24"/>
              </w:rPr>
              <w:t>Без дополните</w:t>
            </w:r>
            <w:proofErr w:type="gramEnd"/>
          </w:p>
          <w:p w:rsidR="00632DFF" w:rsidRPr="000310BC" w:rsidRDefault="00632DFF" w:rsidP="0009477A">
            <w:pPr>
              <w:suppressAutoHyphens/>
              <w:jc w:val="center"/>
              <w:rPr>
                <w:sz w:val="24"/>
                <w:szCs w:val="24"/>
              </w:rPr>
            </w:pPr>
            <w:proofErr w:type="spellStart"/>
            <w:r w:rsidRPr="000310BC">
              <w:rPr>
                <w:sz w:val="24"/>
                <w:szCs w:val="24"/>
              </w:rPr>
              <w:t>льного</w:t>
            </w:r>
            <w:proofErr w:type="spellEnd"/>
            <w:r w:rsidRPr="000310BC">
              <w:rPr>
                <w:sz w:val="24"/>
                <w:szCs w:val="24"/>
              </w:rPr>
              <w:t xml:space="preserve"> финансирования</w:t>
            </w:r>
          </w:p>
        </w:tc>
        <w:tc>
          <w:tcPr>
            <w:tcW w:w="406" w:type="pct"/>
            <w:vAlign w:val="center"/>
          </w:tcPr>
          <w:p w:rsidR="00632DFF" w:rsidRPr="000310BC" w:rsidRDefault="00632DFF" w:rsidP="00F437A9">
            <w:pPr>
              <w:ind w:left="-51" w:right="-108" w:hanging="78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–</w:t>
            </w:r>
          </w:p>
        </w:tc>
        <w:tc>
          <w:tcPr>
            <w:tcW w:w="405" w:type="pct"/>
            <w:vAlign w:val="center"/>
          </w:tcPr>
          <w:p w:rsidR="00632DFF" w:rsidRPr="000310BC" w:rsidRDefault="00632DFF" w:rsidP="00F437A9">
            <w:pPr>
              <w:ind w:left="-51" w:right="-108" w:hanging="78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–</w:t>
            </w:r>
          </w:p>
        </w:tc>
        <w:tc>
          <w:tcPr>
            <w:tcW w:w="337" w:type="pct"/>
            <w:tcBorders>
              <w:right w:val="single" w:sz="4" w:space="0" w:color="auto"/>
            </w:tcBorders>
            <w:vAlign w:val="center"/>
          </w:tcPr>
          <w:p w:rsidR="00632DFF" w:rsidRPr="000310BC" w:rsidRDefault="00632DFF" w:rsidP="00F437A9">
            <w:pPr>
              <w:ind w:left="-51" w:right="-108" w:hanging="78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–</w:t>
            </w:r>
          </w:p>
        </w:tc>
        <w:tc>
          <w:tcPr>
            <w:tcW w:w="337" w:type="pct"/>
            <w:tcBorders>
              <w:left w:val="single" w:sz="4" w:space="0" w:color="auto"/>
            </w:tcBorders>
            <w:vAlign w:val="center"/>
          </w:tcPr>
          <w:p w:rsidR="00632DFF" w:rsidRPr="000310BC" w:rsidRDefault="00632DFF" w:rsidP="00F437A9">
            <w:pPr>
              <w:ind w:left="-51" w:right="-108" w:hanging="78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-</w:t>
            </w:r>
          </w:p>
        </w:tc>
      </w:tr>
      <w:tr w:rsidR="00632DFF" w:rsidRPr="00C21B2C" w:rsidTr="000310BC">
        <w:tc>
          <w:tcPr>
            <w:tcW w:w="258" w:type="pct"/>
            <w:vAlign w:val="center"/>
          </w:tcPr>
          <w:p w:rsidR="00632DFF" w:rsidRPr="000310BC" w:rsidRDefault="00632DFF" w:rsidP="00F437A9">
            <w:pPr>
              <w:ind w:left="-65" w:right="-69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2.</w:t>
            </w:r>
          </w:p>
        </w:tc>
        <w:tc>
          <w:tcPr>
            <w:tcW w:w="987" w:type="pct"/>
            <w:vAlign w:val="center"/>
          </w:tcPr>
          <w:p w:rsidR="00632DFF" w:rsidRPr="000310BC" w:rsidRDefault="00632DFF" w:rsidP="003F5E57">
            <w:pPr>
              <w:suppressAutoHyphens/>
              <w:ind w:left="-78" w:right="-111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Разработка положений о проведении конкурсных проектов для получения грантов в молодёжной сфере</w:t>
            </w:r>
          </w:p>
        </w:tc>
        <w:tc>
          <w:tcPr>
            <w:tcW w:w="1120" w:type="pct"/>
          </w:tcPr>
          <w:p w:rsidR="00632DFF" w:rsidRPr="000310BC" w:rsidRDefault="00632DFF" w:rsidP="005A7CE6">
            <w:pPr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Муниципальное казённое учреждение Управление культуры Златоустовского городского округа, Муниципальное казённое учреждение Управление образования и молодежной политики Златоустовского городского округа</w:t>
            </w:r>
          </w:p>
        </w:tc>
        <w:tc>
          <w:tcPr>
            <w:tcW w:w="474" w:type="pct"/>
            <w:vAlign w:val="center"/>
          </w:tcPr>
          <w:p w:rsidR="00632DFF" w:rsidRPr="000310BC" w:rsidRDefault="00632DFF" w:rsidP="00F437A9">
            <w:pPr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 xml:space="preserve">2014 – 2017 </w:t>
            </w:r>
          </w:p>
          <w:p w:rsidR="00632DFF" w:rsidRPr="000310BC" w:rsidRDefault="00632DFF" w:rsidP="00F437A9">
            <w:pPr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годы</w:t>
            </w:r>
          </w:p>
        </w:tc>
        <w:tc>
          <w:tcPr>
            <w:tcW w:w="676" w:type="pct"/>
            <w:vAlign w:val="center"/>
          </w:tcPr>
          <w:p w:rsidR="00632DFF" w:rsidRPr="000310BC" w:rsidRDefault="00632DFF" w:rsidP="0009477A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0310BC">
              <w:rPr>
                <w:sz w:val="24"/>
                <w:szCs w:val="24"/>
              </w:rPr>
              <w:t>Без дополните</w:t>
            </w:r>
            <w:proofErr w:type="gramEnd"/>
          </w:p>
          <w:p w:rsidR="00632DFF" w:rsidRPr="000310BC" w:rsidRDefault="00632DFF" w:rsidP="0009477A">
            <w:pPr>
              <w:suppressAutoHyphens/>
              <w:jc w:val="center"/>
              <w:rPr>
                <w:sz w:val="24"/>
                <w:szCs w:val="24"/>
              </w:rPr>
            </w:pPr>
            <w:proofErr w:type="spellStart"/>
            <w:r w:rsidRPr="000310BC">
              <w:rPr>
                <w:sz w:val="24"/>
                <w:szCs w:val="24"/>
              </w:rPr>
              <w:t>льногофинансиро</w:t>
            </w:r>
            <w:proofErr w:type="spellEnd"/>
          </w:p>
          <w:p w:rsidR="00632DFF" w:rsidRPr="000310BC" w:rsidRDefault="00632DFF" w:rsidP="0009477A">
            <w:pPr>
              <w:suppressAutoHyphens/>
              <w:jc w:val="center"/>
              <w:rPr>
                <w:sz w:val="24"/>
                <w:szCs w:val="24"/>
              </w:rPr>
            </w:pPr>
            <w:proofErr w:type="spellStart"/>
            <w:r w:rsidRPr="000310BC"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406" w:type="pct"/>
            <w:vAlign w:val="center"/>
          </w:tcPr>
          <w:p w:rsidR="00632DFF" w:rsidRPr="000310BC" w:rsidRDefault="00632DFF" w:rsidP="00F437A9">
            <w:pPr>
              <w:ind w:left="-51" w:right="-108" w:hanging="78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–</w:t>
            </w:r>
          </w:p>
        </w:tc>
        <w:tc>
          <w:tcPr>
            <w:tcW w:w="405" w:type="pct"/>
            <w:vAlign w:val="center"/>
          </w:tcPr>
          <w:p w:rsidR="00632DFF" w:rsidRPr="000310BC" w:rsidRDefault="00632DFF" w:rsidP="00F437A9">
            <w:pPr>
              <w:ind w:left="-51" w:right="-108" w:hanging="78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–</w:t>
            </w:r>
          </w:p>
        </w:tc>
        <w:tc>
          <w:tcPr>
            <w:tcW w:w="337" w:type="pct"/>
            <w:tcBorders>
              <w:right w:val="single" w:sz="4" w:space="0" w:color="auto"/>
            </w:tcBorders>
            <w:vAlign w:val="center"/>
          </w:tcPr>
          <w:p w:rsidR="00632DFF" w:rsidRPr="000310BC" w:rsidRDefault="00632DFF" w:rsidP="00F437A9">
            <w:pPr>
              <w:ind w:left="-51" w:right="-108" w:hanging="78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–</w:t>
            </w:r>
          </w:p>
        </w:tc>
        <w:tc>
          <w:tcPr>
            <w:tcW w:w="337" w:type="pct"/>
            <w:tcBorders>
              <w:left w:val="single" w:sz="4" w:space="0" w:color="auto"/>
            </w:tcBorders>
            <w:vAlign w:val="center"/>
          </w:tcPr>
          <w:p w:rsidR="00632DFF" w:rsidRPr="000310BC" w:rsidRDefault="00632DFF" w:rsidP="00F437A9">
            <w:pPr>
              <w:ind w:left="-51" w:right="-108" w:hanging="78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-</w:t>
            </w:r>
          </w:p>
        </w:tc>
      </w:tr>
      <w:tr w:rsidR="00632DFF" w:rsidRPr="00C21B2C" w:rsidTr="000310BC">
        <w:tc>
          <w:tcPr>
            <w:tcW w:w="258" w:type="pct"/>
            <w:vAlign w:val="center"/>
          </w:tcPr>
          <w:p w:rsidR="00632DFF" w:rsidRPr="000310BC" w:rsidRDefault="00632DFF" w:rsidP="00F437A9">
            <w:pPr>
              <w:ind w:left="-65" w:right="-69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3.</w:t>
            </w:r>
          </w:p>
        </w:tc>
        <w:tc>
          <w:tcPr>
            <w:tcW w:w="987" w:type="pct"/>
          </w:tcPr>
          <w:p w:rsidR="00632DFF" w:rsidRPr="000310BC" w:rsidRDefault="00632DFF" w:rsidP="003F5E57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 xml:space="preserve">Организация молодежных культурно-досуговых, гражданско-патриотических мероприятий, а </w:t>
            </w:r>
            <w:r w:rsidRPr="000310BC">
              <w:rPr>
                <w:sz w:val="24"/>
                <w:szCs w:val="24"/>
              </w:rPr>
              <w:lastRenderedPageBreak/>
              <w:t>также по пропаганде здорового образа жизни и профилактике социального поведения</w:t>
            </w:r>
          </w:p>
        </w:tc>
        <w:tc>
          <w:tcPr>
            <w:tcW w:w="1120" w:type="pct"/>
          </w:tcPr>
          <w:p w:rsidR="00632DFF" w:rsidRPr="000310BC" w:rsidRDefault="00632DFF" w:rsidP="005A7CE6">
            <w:pPr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lastRenderedPageBreak/>
              <w:t xml:space="preserve">Муниципальное казённое учреждение Управление культуры Златоустовского городского округа, </w:t>
            </w:r>
            <w:r w:rsidRPr="000310BC">
              <w:rPr>
                <w:sz w:val="24"/>
                <w:szCs w:val="24"/>
              </w:rPr>
              <w:lastRenderedPageBreak/>
              <w:t>Муниципальное казённое учреждение Управление образования и молодежной политики Златоустовского городского округа</w:t>
            </w:r>
          </w:p>
        </w:tc>
        <w:tc>
          <w:tcPr>
            <w:tcW w:w="474" w:type="pct"/>
            <w:vAlign w:val="center"/>
          </w:tcPr>
          <w:p w:rsidR="00632DFF" w:rsidRPr="000310BC" w:rsidRDefault="00632DFF" w:rsidP="00F437A9">
            <w:pPr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lastRenderedPageBreak/>
              <w:t xml:space="preserve">2014 – 2017 </w:t>
            </w:r>
          </w:p>
          <w:p w:rsidR="00632DFF" w:rsidRPr="000310BC" w:rsidRDefault="00632DFF" w:rsidP="00F437A9">
            <w:pPr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годы</w:t>
            </w:r>
          </w:p>
        </w:tc>
        <w:tc>
          <w:tcPr>
            <w:tcW w:w="676" w:type="pct"/>
            <w:vAlign w:val="center"/>
          </w:tcPr>
          <w:p w:rsidR="00632DFF" w:rsidRPr="000310BC" w:rsidRDefault="00632DFF" w:rsidP="0009477A">
            <w:pPr>
              <w:suppressAutoHyphens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Бюджет Златоустовского городского округа</w:t>
            </w:r>
          </w:p>
        </w:tc>
        <w:tc>
          <w:tcPr>
            <w:tcW w:w="406" w:type="pct"/>
            <w:vAlign w:val="center"/>
          </w:tcPr>
          <w:p w:rsidR="00632DFF" w:rsidRPr="000310BC" w:rsidRDefault="00632DFF" w:rsidP="00F437A9">
            <w:pPr>
              <w:ind w:left="-51" w:right="-108" w:hanging="78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846,0</w:t>
            </w:r>
          </w:p>
        </w:tc>
        <w:tc>
          <w:tcPr>
            <w:tcW w:w="405" w:type="pct"/>
            <w:vAlign w:val="center"/>
          </w:tcPr>
          <w:p w:rsidR="00632DFF" w:rsidRPr="000310BC" w:rsidRDefault="00632DFF" w:rsidP="00F437A9">
            <w:pPr>
              <w:ind w:left="-51" w:right="-108" w:hanging="78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719,1</w:t>
            </w:r>
          </w:p>
        </w:tc>
        <w:tc>
          <w:tcPr>
            <w:tcW w:w="337" w:type="pct"/>
            <w:tcBorders>
              <w:right w:val="single" w:sz="4" w:space="0" w:color="auto"/>
            </w:tcBorders>
            <w:vAlign w:val="center"/>
          </w:tcPr>
          <w:p w:rsidR="00632DFF" w:rsidRPr="000310BC" w:rsidRDefault="00632DFF" w:rsidP="00F437A9">
            <w:pPr>
              <w:ind w:left="-51" w:right="-108" w:hanging="78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left w:val="single" w:sz="4" w:space="0" w:color="auto"/>
            </w:tcBorders>
            <w:vAlign w:val="center"/>
          </w:tcPr>
          <w:p w:rsidR="00632DFF" w:rsidRPr="000310BC" w:rsidRDefault="00632DFF" w:rsidP="00F437A9">
            <w:pPr>
              <w:ind w:left="-51" w:right="-108" w:hanging="78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0,0</w:t>
            </w:r>
          </w:p>
        </w:tc>
      </w:tr>
      <w:tr w:rsidR="00632DFF" w:rsidRPr="00C21B2C" w:rsidTr="000310BC">
        <w:trPr>
          <w:trHeight w:val="400"/>
        </w:trPr>
        <w:tc>
          <w:tcPr>
            <w:tcW w:w="258" w:type="pct"/>
            <w:vMerge w:val="restart"/>
            <w:vAlign w:val="center"/>
          </w:tcPr>
          <w:p w:rsidR="00632DFF" w:rsidRPr="000310BC" w:rsidRDefault="00632DFF" w:rsidP="00F437A9">
            <w:pPr>
              <w:ind w:left="-65" w:right="-69"/>
              <w:jc w:val="both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987" w:type="pct"/>
            <w:vMerge w:val="restart"/>
          </w:tcPr>
          <w:p w:rsidR="00632DFF" w:rsidRPr="000310BC" w:rsidRDefault="00632DFF" w:rsidP="003F5E57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jc w:val="center"/>
              <w:textAlignment w:val="auto"/>
              <w:rPr>
                <w:sz w:val="24"/>
                <w:szCs w:val="24"/>
              </w:rPr>
            </w:pPr>
          </w:p>
          <w:p w:rsidR="00632DFF" w:rsidRPr="000310BC" w:rsidRDefault="00632DFF" w:rsidP="003F5E57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Организация временных рабочих мест для студентов и подростков округа</w:t>
            </w:r>
          </w:p>
        </w:tc>
        <w:tc>
          <w:tcPr>
            <w:tcW w:w="1120" w:type="pct"/>
          </w:tcPr>
          <w:p w:rsidR="00632DFF" w:rsidRPr="000310BC" w:rsidRDefault="00632DFF" w:rsidP="005A7CE6">
            <w:pPr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Муниципальное казённое учреждение Управление культуры Златоустовского городского округа</w:t>
            </w:r>
          </w:p>
        </w:tc>
        <w:tc>
          <w:tcPr>
            <w:tcW w:w="474" w:type="pct"/>
          </w:tcPr>
          <w:p w:rsidR="00632DFF" w:rsidRPr="000310BC" w:rsidRDefault="00632DFF" w:rsidP="00F437A9">
            <w:pPr>
              <w:pStyle w:val="af"/>
              <w:widowControl w:val="0"/>
              <w:tabs>
                <w:tab w:val="left" w:pos="583"/>
              </w:tabs>
              <w:overflowPunct/>
              <w:ind w:left="-24" w:right="-98"/>
              <w:jc w:val="center"/>
              <w:textAlignment w:val="auto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 xml:space="preserve">2014 – 2017 </w:t>
            </w:r>
          </w:p>
          <w:p w:rsidR="00632DFF" w:rsidRPr="000310BC" w:rsidRDefault="00632DFF" w:rsidP="00F437A9">
            <w:pPr>
              <w:pStyle w:val="af"/>
              <w:widowControl w:val="0"/>
              <w:tabs>
                <w:tab w:val="left" w:pos="583"/>
              </w:tabs>
              <w:overflowPunct/>
              <w:ind w:left="-24" w:right="-98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годы</w:t>
            </w:r>
          </w:p>
        </w:tc>
        <w:tc>
          <w:tcPr>
            <w:tcW w:w="676" w:type="pct"/>
          </w:tcPr>
          <w:p w:rsidR="00632DFF" w:rsidRPr="000310BC" w:rsidRDefault="00632DFF" w:rsidP="0009477A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Бюджет Златоустовского городского округа</w:t>
            </w:r>
          </w:p>
        </w:tc>
        <w:tc>
          <w:tcPr>
            <w:tcW w:w="406" w:type="pct"/>
            <w:vAlign w:val="center"/>
          </w:tcPr>
          <w:p w:rsidR="00632DFF" w:rsidRPr="000310BC" w:rsidRDefault="00632DFF" w:rsidP="00F437A9">
            <w:pPr>
              <w:ind w:left="-132" w:right="-107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2700,0</w:t>
            </w:r>
          </w:p>
        </w:tc>
        <w:tc>
          <w:tcPr>
            <w:tcW w:w="405" w:type="pct"/>
            <w:vAlign w:val="center"/>
          </w:tcPr>
          <w:p w:rsidR="00632DFF" w:rsidRPr="000310BC" w:rsidRDefault="00632DFF" w:rsidP="00F437A9">
            <w:pPr>
              <w:ind w:left="-132" w:right="-107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2700,0</w:t>
            </w:r>
          </w:p>
        </w:tc>
        <w:tc>
          <w:tcPr>
            <w:tcW w:w="337" w:type="pct"/>
            <w:tcBorders>
              <w:right w:val="single" w:sz="4" w:space="0" w:color="auto"/>
            </w:tcBorders>
            <w:vAlign w:val="center"/>
          </w:tcPr>
          <w:p w:rsidR="00632DFF" w:rsidRPr="000310BC" w:rsidRDefault="00632DFF" w:rsidP="00F437A9">
            <w:pPr>
              <w:ind w:left="-132" w:right="-107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left w:val="single" w:sz="4" w:space="0" w:color="auto"/>
            </w:tcBorders>
            <w:vAlign w:val="center"/>
          </w:tcPr>
          <w:p w:rsidR="00632DFF" w:rsidRPr="000310BC" w:rsidRDefault="00632DFF" w:rsidP="00F437A9">
            <w:pPr>
              <w:ind w:left="-132" w:right="-107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0,0</w:t>
            </w:r>
          </w:p>
        </w:tc>
      </w:tr>
      <w:tr w:rsidR="00632DFF" w:rsidRPr="00C21B2C" w:rsidTr="000310BC">
        <w:trPr>
          <w:trHeight w:val="264"/>
        </w:trPr>
        <w:tc>
          <w:tcPr>
            <w:tcW w:w="258" w:type="pct"/>
            <w:vMerge/>
          </w:tcPr>
          <w:p w:rsidR="00632DFF" w:rsidRPr="000310BC" w:rsidRDefault="00632DFF" w:rsidP="00F437A9">
            <w:pPr>
              <w:pStyle w:val="af"/>
              <w:widowControl w:val="0"/>
              <w:tabs>
                <w:tab w:val="left" w:pos="583"/>
              </w:tabs>
              <w:overflowPunct/>
              <w:ind w:left="-65" w:right="-69"/>
              <w:jc w:val="both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87" w:type="pct"/>
            <w:vMerge/>
          </w:tcPr>
          <w:p w:rsidR="00632DFF" w:rsidRPr="000310BC" w:rsidRDefault="00632DFF" w:rsidP="003F5E57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20" w:type="pct"/>
          </w:tcPr>
          <w:p w:rsidR="00632DFF" w:rsidRPr="000310BC" w:rsidRDefault="00632DFF" w:rsidP="003F5E57">
            <w:pPr>
              <w:suppressAutoHyphens/>
              <w:ind w:right="90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Средства расходуются согласно отдельного нормативно-правового акта</w:t>
            </w:r>
          </w:p>
        </w:tc>
        <w:tc>
          <w:tcPr>
            <w:tcW w:w="474" w:type="pct"/>
            <w:vAlign w:val="center"/>
          </w:tcPr>
          <w:p w:rsidR="00632DFF" w:rsidRPr="000310BC" w:rsidRDefault="00632DFF" w:rsidP="00F437A9">
            <w:pPr>
              <w:ind w:left="-24" w:right="-98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2014 – 2017 годы</w:t>
            </w:r>
          </w:p>
        </w:tc>
        <w:tc>
          <w:tcPr>
            <w:tcW w:w="676" w:type="pct"/>
            <w:vAlign w:val="center"/>
          </w:tcPr>
          <w:p w:rsidR="00632DFF" w:rsidRPr="000310BC" w:rsidRDefault="00632DFF" w:rsidP="0009477A">
            <w:pPr>
              <w:suppressAutoHyphens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Бюджет Златоустовского городского округа</w:t>
            </w:r>
          </w:p>
        </w:tc>
        <w:tc>
          <w:tcPr>
            <w:tcW w:w="406" w:type="pct"/>
            <w:vAlign w:val="center"/>
          </w:tcPr>
          <w:p w:rsidR="00632DFF" w:rsidRPr="000310BC" w:rsidRDefault="00632DFF" w:rsidP="006A0846">
            <w:pPr>
              <w:ind w:left="-132" w:right="-107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3140,82</w:t>
            </w:r>
          </w:p>
        </w:tc>
        <w:tc>
          <w:tcPr>
            <w:tcW w:w="405" w:type="pct"/>
            <w:vAlign w:val="center"/>
          </w:tcPr>
          <w:p w:rsidR="00632DFF" w:rsidRPr="000310BC" w:rsidRDefault="00632DFF" w:rsidP="00F437A9">
            <w:pPr>
              <w:ind w:left="-132" w:right="-107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3160,0</w:t>
            </w:r>
          </w:p>
        </w:tc>
        <w:tc>
          <w:tcPr>
            <w:tcW w:w="337" w:type="pct"/>
            <w:tcBorders>
              <w:right w:val="single" w:sz="4" w:space="0" w:color="auto"/>
            </w:tcBorders>
            <w:vAlign w:val="center"/>
          </w:tcPr>
          <w:p w:rsidR="00632DFF" w:rsidRPr="000310BC" w:rsidRDefault="00632DFF" w:rsidP="00F437A9">
            <w:pPr>
              <w:ind w:left="-132" w:right="-107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left w:val="single" w:sz="4" w:space="0" w:color="auto"/>
            </w:tcBorders>
            <w:vAlign w:val="center"/>
          </w:tcPr>
          <w:p w:rsidR="00632DFF" w:rsidRPr="000310BC" w:rsidRDefault="00632DFF" w:rsidP="00F437A9">
            <w:pPr>
              <w:ind w:left="-132" w:right="-107"/>
              <w:jc w:val="center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0,0</w:t>
            </w:r>
          </w:p>
        </w:tc>
      </w:tr>
      <w:tr w:rsidR="00632DFF" w:rsidRPr="00C21B2C" w:rsidTr="000310BC">
        <w:trPr>
          <w:trHeight w:val="264"/>
        </w:trPr>
        <w:tc>
          <w:tcPr>
            <w:tcW w:w="258" w:type="pct"/>
          </w:tcPr>
          <w:p w:rsidR="00632DFF" w:rsidRPr="000310BC" w:rsidRDefault="00632DFF" w:rsidP="00F437A9">
            <w:pPr>
              <w:pStyle w:val="af"/>
              <w:widowControl w:val="0"/>
              <w:tabs>
                <w:tab w:val="left" w:pos="583"/>
              </w:tabs>
              <w:overflowPunct/>
              <w:ind w:left="-65" w:right="-69"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0310BC">
              <w:rPr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987" w:type="pct"/>
          </w:tcPr>
          <w:p w:rsidR="00632DFF" w:rsidRPr="000310BC" w:rsidRDefault="00632DFF" w:rsidP="003F5E57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jc w:val="center"/>
              <w:textAlignment w:val="auto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1120" w:type="pct"/>
          </w:tcPr>
          <w:p w:rsidR="00632DFF" w:rsidRPr="000310BC" w:rsidRDefault="00632DFF" w:rsidP="00C21B2C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90"/>
              <w:jc w:val="center"/>
              <w:textAlignment w:val="auto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Муниципальное казённое учреждение Управление культуры Златоустовского городского округа, Муниципальное казённое учреждение Управление образования и молодежной политики Златоустовского городского округа</w:t>
            </w:r>
          </w:p>
        </w:tc>
        <w:tc>
          <w:tcPr>
            <w:tcW w:w="474" w:type="pct"/>
            <w:vAlign w:val="center"/>
          </w:tcPr>
          <w:p w:rsidR="00632DFF" w:rsidRPr="000310BC" w:rsidRDefault="00632DFF" w:rsidP="00F437A9">
            <w:pPr>
              <w:pStyle w:val="af"/>
              <w:widowControl w:val="0"/>
              <w:tabs>
                <w:tab w:val="left" w:pos="583"/>
              </w:tabs>
              <w:overflowPunct/>
              <w:ind w:left="-24" w:right="-98"/>
              <w:jc w:val="center"/>
              <w:textAlignment w:val="auto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2014 – 2017 годы</w:t>
            </w:r>
          </w:p>
        </w:tc>
        <w:tc>
          <w:tcPr>
            <w:tcW w:w="676" w:type="pct"/>
            <w:vAlign w:val="center"/>
          </w:tcPr>
          <w:p w:rsidR="00632DFF" w:rsidRPr="000310BC" w:rsidRDefault="00632DFF" w:rsidP="0009477A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jc w:val="center"/>
              <w:textAlignment w:val="auto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406" w:type="pct"/>
            <w:vAlign w:val="center"/>
          </w:tcPr>
          <w:p w:rsidR="00632DFF" w:rsidRPr="000310BC" w:rsidRDefault="00632DFF" w:rsidP="00F437A9">
            <w:pPr>
              <w:pStyle w:val="af"/>
              <w:widowControl w:val="0"/>
              <w:overflowPunct/>
              <w:ind w:left="-132" w:right="-107"/>
              <w:jc w:val="center"/>
              <w:textAlignment w:val="auto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422,057</w:t>
            </w:r>
          </w:p>
        </w:tc>
        <w:tc>
          <w:tcPr>
            <w:tcW w:w="405" w:type="pct"/>
            <w:vAlign w:val="center"/>
          </w:tcPr>
          <w:p w:rsidR="00632DFF" w:rsidRPr="000310BC" w:rsidRDefault="00632DFF" w:rsidP="00F437A9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jc w:val="center"/>
              <w:textAlignment w:val="auto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-</w:t>
            </w:r>
          </w:p>
        </w:tc>
        <w:tc>
          <w:tcPr>
            <w:tcW w:w="337" w:type="pct"/>
            <w:tcBorders>
              <w:right w:val="single" w:sz="4" w:space="0" w:color="auto"/>
            </w:tcBorders>
            <w:vAlign w:val="center"/>
          </w:tcPr>
          <w:p w:rsidR="00632DFF" w:rsidRPr="000310BC" w:rsidRDefault="00632DFF" w:rsidP="00F437A9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jc w:val="center"/>
              <w:textAlignment w:val="auto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-</w:t>
            </w:r>
          </w:p>
        </w:tc>
        <w:tc>
          <w:tcPr>
            <w:tcW w:w="337" w:type="pct"/>
            <w:tcBorders>
              <w:left w:val="single" w:sz="4" w:space="0" w:color="auto"/>
            </w:tcBorders>
            <w:vAlign w:val="center"/>
          </w:tcPr>
          <w:p w:rsidR="00632DFF" w:rsidRPr="000310BC" w:rsidRDefault="00632DFF" w:rsidP="00F437A9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jc w:val="center"/>
              <w:textAlignment w:val="auto"/>
              <w:rPr>
                <w:sz w:val="24"/>
                <w:szCs w:val="24"/>
              </w:rPr>
            </w:pPr>
            <w:r w:rsidRPr="000310BC">
              <w:rPr>
                <w:sz w:val="24"/>
                <w:szCs w:val="24"/>
              </w:rPr>
              <w:t>-</w:t>
            </w:r>
          </w:p>
        </w:tc>
      </w:tr>
    </w:tbl>
    <w:p w:rsidR="000310BC" w:rsidRDefault="000310BC" w:rsidP="00F437A9">
      <w:pPr>
        <w:pStyle w:val="af"/>
        <w:widowControl w:val="0"/>
        <w:shd w:val="clear" w:color="auto" w:fill="FFFFFF"/>
        <w:overflowPunct/>
        <w:ind w:left="0" w:right="6"/>
        <w:jc w:val="center"/>
        <w:textAlignment w:val="auto"/>
        <w:rPr>
          <w:color w:val="000000"/>
          <w:spacing w:val="1"/>
          <w:sz w:val="28"/>
          <w:szCs w:val="22"/>
        </w:rPr>
      </w:pPr>
    </w:p>
    <w:p w:rsidR="000310BC" w:rsidRDefault="000310BC" w:rsidP="00F437A9">
      <w:pPr>
        <w:pStyle w:val="af"/>
        <w:widowControl w:val="0"/>
        <w:shd w:val="clear" w:color="auto" w:fill="FFFFFF"/>
        <w:overflowPunct/>
        <w:ind w:left="0" w:right="6"/>
        <w:jc w:val="center"/>
        <w:textAlignment w:val="auto"/>
        <w:rPr>
          <w:color w:val="000000"/>
          <w:spacing w:val="1"/>
          <w:sz w:val="28"/>
          <w:szCs w:val="22"/>
        </w:rPr>
      </w:pPr>
      <w:bookmarkStart w:id="0" w:name="_GoBack"/>
      <w:bookmarkEnd w:id="0"/>
    </w:p>
    <w:p w:rsidR="00632DFF" w:rsidRDefault="00632DFF" w:rsidP="00F437A9">
      <w:pPr>
        <w:pStyle w:val="af"/>
        <w:widowControl w:val="0"/>
        <w:shd w:val="clear" w:color="auto" w:fill="FFFFFF"/>
        <w:overflowPunct/>
        <w:ind w:left="0" w:right="6"/>
        <w:jc w:val="center"/>
        <w:textAlignment w:val="auto"/>
        <w:rPr>
          <w:sz w:val="28"/>
          <w:szCs w:val="22"/>
        </w:rPr>
      </w:pPr>
      <w:r w:rsidRPr="003F5E57">
        <w:rPr>
          <w:color w:val="000000"/>
          <w:spacing w:val="1"/>
          <w:sz w:val="28"/>
          <w:szCs w:val="22"/>
        </w:rPr>
        <w:t xml:space="preserve">Раздел </w:t>
      </w:r>
      <w:r w:rsidRPr="003F5E57">
        <w:rPr>
          <w:color w:val="000000"/>
          <w:spacing w:val="1"/>
          <w:sz w:val="28"/>
          <w:szCs w:val="22"/>
          <w:lang w:val="en-US"/>
        </w:rPr>
        <w:t>IV</w:t>
      </w:r>
      <w:r w:rsidRPr="003F5E57">
        <w:rPr>
          <w:color w:val="000000"/>
          <w:spacing w:val="1"/>
          <w:sz w:val="28"/>
          <w:szCs w:val="22"/>
        </w:rPr>
        <w:t xml:space="preserve">. </w:t>
      </w:r>
      <w:r w:rsidRPr="003F5E57">
        <w:rPr>
          <w:sz w:val="28"/>
          <w:szCs w:val="22"/>
        </w:rPr>
        <w:t xml:space="preserve">Информация об участии  предприятий и организаций, </w:t>
      </w:r>
    </w:p>
    <w:p w:rsidR="00632DFF" w:rsidRPr="003F5E57" w:rsidRDefault="00DC2A60" w:rsidP="003F5E57">
      <w:pPr>
        <w:pStyle w:val="af"/>
        <w:widowControl w:val="0"/>
        <w:shd w:val="clear" w:color="auto" w:fill="FFFFFF"/>
        <w:overflowPunct/>
        <w:ind w:left="0" w:right="6"/>
        <w:jc w:val="center"/>
        <w:textAlignment w:val="auto"/>
        <w:rPr>
          <w:sz w:val="28"/>
          <w:szCs w:val="22"/>
        </w:rPr>
      </w:pPr>
      <w:r>
        <w:rPr>
          <w:sz w:val="28"/>
          <w:szCs w:val="22"/>
        </w:rPr>
        <w:t>н</w:t>
      </w:r>
      <w:r w:rsidR="00632DFF" w:rsidRPr="003F5E57">
        <w:rPr>
          <w:sz w:val="28"/>
          <w:szCs w:val="22"/>
        </w:rPr>
        <w:t>езависимо</w:t>
      </w:r>
      <w:r>
        <w:rPr>
          <w:sz w:val="28"/>
          <w:szCs w:val="22"/>
        </w:rPr>
        <w:t xml:space="preserve"> </w:t>
      </w:r>
      <w:r w:rsidR="00632DFF" w:rsidRPr="003F5E57">
        <w:rPr>
          <w:sz w:val="28"/>
          <w:szCs w:val="22"/>
        </w:rPr>
        <w:t>от их организационно-правовой формы собственности, а также внебюджетных фондов, в реализации подпрограммы</w:t>
      </w:r>
    </w:p>
    <w:p w:rsidR="00632DFF" w:rsidRPr="0093141E" w:rsidRDefault="00632DFF" w:rsidP="0012744F">
      <w:pPr>
        <w:pStyle w:val="af"/>
        <w:widowControl w:val="0"/>
        <w:shd w:val="clear" w:color="auto" w:fill="FFFFFF"/>
        <w:overflowPunct/>
        <w:ind w:left="0" w:right="6"/>
        <w:textAlignment w:val="auto"/>
        <w:rPr>
          <w:sz w:val="28"/>
          <w:szCs w:val="22"/>
        </w:rPr>
      </w:pPr>
    </w:p>
    <w:p w:rsidR="00632DFF" w:rsidRPr="003F5E57" w:rsidRDefault="00632DFF" w:rsidP="00F437A9">
      <w:pPr>
        <w:pStyle w:val="af"/>
        <w:widowControl w:val="0"/>
        <w:shd w:val="clear" w:color="auto" w:fill="FFFFFF"/>
        <w:overflowPunct/>
        <w:ind w:left="0" w:right="6" w:firstLine="709"/>
        <w:jc w:val="both"/>
        <w:textAlignment w:val="auto"/>
        <w:rPr>
          <w:sz w:val="28"/>
          <w:szCs w:val="22"/>
        </w:rPr>
      </w:pPr>
      <w:r w:rsidRPr="003F5E57">
        <w:rPr>
          <w:sz w:val="28"/>
          <w:szCs w:val="22"/>
        </w:rPr>
        <w:t>Участие предприятий и организаций, н</w:t>
      </w:r>
      <w:r>
        <w:rPr>
          <w:sz w:val="28"/>
          <w:szCs w:val="22"/>
        </w:rPr>
        <w:t>езависимо от их                                                организационно-</w:t>
      </w:r>
      <w:r w:rsidRPr="003F5E57">
        <w:rPr>
          <w:sz w:val="28"/>
          <w:szCs w:val="22"/>
        </w:rPr>
        <w:t>правовой формы собственности,  а также внебюджетных фондов в реализации подпрограммы не предусмотрено.</w:t>
      </w:r>
    </w:p>
    <w:p w:rsidR="00632DFF" w:rsidRDefault="00632DFF" w:rsidP="00F437A9">
      <w:pPr>
        <w:pStyle w:val="af"/>
        <w:widowControl w:val="0"/>
        <w:shd w:val="clear" w:color="auto" w:fill="FFFFFF"/>
        <w:overflowPunct/>
        <w:ind w:left="0" w:right="6" w:firstLine="709"/>
        <w:jc w:val="center"/>
        <w:textAlignment w:val="auto"/>
        <w:rPr>
          <w:color w:val="000000"/>
          <w:spacing w:val="1"/>
          <w:sz w:val="28"/>
          <w:szCs w:val="22"/>
        </w:rPr>
      </w:pPr>
    </w:p>
    <w:p w:rsidR="00BE2521" w:rsidRDefault="00BE2521" w:rsidP="00F437A9">
      <w:pPr>
        <w:pStyle w:val="af"/>
        <w:widowControl w:val="0"/>
        <w:shd w:val="clear" w:color="auto" w:fill="FFFFFF"/>
        <w:overflowPunct/>
        <w:ind w:left="0" w:right="6" w:firstLine="709"/>
        <w:jc w:val="center"/>
        <w:textAlignment w:val="auto"/>
        <w:rPr>
          <w:color w:val="000000"/>
          <w:spacing w:val="1"/>
          <w:sz w:val="28"/>
          <w:szCs w:val="22"/>
        </w:rPr>
      </w:pPr>
    </w:p>
    <w:p w:rsidR="00632DFF" w:rsidRPr="003F5E57" w:rsidRDefault="000310BC" w:rsidP="00F437A9">
      <w:pPr>
        <w:pStyle w:val="af"/>
        <w:widowControl w:val="0"/>
        <w:shd w:val="clear" w:color="auto" w:fill="FFFFFF"/>
        <w:overflowPunct/>
        <w:ind w:left="0" w:right="6" w:firstLine="709"/>
        <w:jc w:val="center"/>
        <w:textAlignment w:val="auto"/>
        <w:rPr>
          <w:color w:val="000000"/>
          <w:sz w:val="28"/>
          <w:szCs w:val="22"/>
        </w:rPr>
      </w:pPr>
      <w:r>
        <w:rPr>
          <w:color w:val="000000"/>
          <w:spacing w:val="1"/>
          <w:sz w:val="28"/>
          <w:szCs w:val="22"/>
        </w:rPr>
        <w:br w:type="page"/>
      </w:r>
      <w:r w:rsidR="00632DFF" w:rsidRPr="003F5E57">
        <w:rPr>
          <w:color w:val="000000"/>
          <w:spacing w:val="1"/>
          <w:sz w:val="28"/>
          <w:szCs w:val="22"/>
        </w:rPr>
        <w:lastRenderedPageBreak/>
        <w:t xml:space="preserve">Раздел </w:t>
      </w:r>
      <w:r w:rsidR="00632DFF" w:rsidRPr="003F5E57">
        <w:rPr>
          <w:color w:val="000000"/>
          <w:spacing w:val="1"/>
          <w:sz w:val="28"/>
          <w:szCs w:val="22"/>
          <w:lang w:val="en-US"/>
        </w:rPr>
        <w:t>V</w:t>
      </w:r>
      <w:r w:rsidR="00632DFF" w:rsidRPr="003F5E57">
        <w:rPr>
          <w:color w:val="000000"/>
          <w:spacing w:val="1"/>
          <w:sz w:val="28"/>
          <w:szCs w:val="22"/>
        </w:rPr>
        <w:t xml:space="preserve">. </w:t>
      </w:r>
      <w:r w:rsidR="00632DFF" w:rsidRPr="003F5E57">
        <w:rPr>
          <w:color w:val="000000"/>
          <w:sz w:val="28"/>
          <w:szCs w:val="22"/>
        </w:rPr>
        <w:t>Обоснование объема финансовых ресурсов,</w:t>
      </w:r>
    </w:p>
    <w:p w:rsidR="00632DFF" w:rsidRPr="003F5E57" w:rsidRDefault="00632DFF" w:rsidP="00F437A9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 w:firstLine="709"/>
        <w:jc w:val="center"/>
        <w:textAlignment w:val="auto"/>
        <w:rPr>
          <w:sz w:val="28"/>
          <w:szCs w:val="22"/>
        </w:rPr>
      </w:pPr>
      <w:proofErr w:type="gramStart"/>
      <w:r w:rsidRPr="003F5E57">
        <w:rPr>
          <w:color w:val="000000"/>
          <w:sz w:val="28"/>
          <w:szCs w:val="22"/>
        </w:rPr>
        <w:t>необходимых</w:t>
      </w:r>
      <w:proofErr w:type="gramEnd"/>
      <w:r w:rsidRPr="003F5E57">
        <w:rPr>
          <w:color w:val="000000"/>
          <w:sz w:val="28"/>
          <w:szCs w:val="22"/>
        </w:rPr>
        <w:t xml:space="preserve"> для реализации подпрограммы</w:t>
      </w:r>
    </w:p>
    <w:p w:rsidR="00632DFF" w:rsidRPr="0009477A" w:rsidRDefault="00632DFF" w:rsidP="00F437A9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 w:firstLine="709"/>
        <w:jc w:val="both"/>
        <w:textAlignment w:val="auto"/>
        <w:rPr>
          <w:sz w:val="28"/>
          <w:szCs w:val="22"/>
        </w:rPr>
      </w:pPr>
    </w:p>
    <w:p w:rsidR="00632DFF" w:rsidRPr="003F5E57" w:rsidRDefault="00632DFF" w:rsidP="00F437A9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/>
        <w:jc w:val="right"/>
        <w:textAlignment w:val="auto"/>
        <w:rPr>
          <w:sz w:val="28"/>
          <w:szCs w:val="22"/>
        </w:rPr>
      </w:pPr>
      <w:r w:rsidRPr="003F5E57">
        <w:rPr>
          <w:sz w:val="28"/>
          <w:szCs w:val="22"/>
        </w:rPr>
        <w:t>Таблица 3</w:t>
      </w:r>
    </w:p>
    <w:tbl>
      <w:tblPr>
        <w:tblW w:w="97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3"/>
        <w:gridCol w:w="3206"/>
        <w:gridCol w:w="5812"/>
      </w:tblGrid>
      <w:tr w:rsidR="00632DFF" w:rsidRPr="00613A2E" w:rsidTr="00F437A9">
        <w:trPr>
          <w:trHeight w:val="394"/>
          <w:jc w:val="center"/>
        </w:trPr>
        <w:tc>
          <w:tcPr>
            <w:tcW w:w="733" w:type="dxa"/>
            <w:vAlign w:val="center"/>
          </w:tcPr>
          <w:p w:rsidR="00632DFF" w:rsidRPr="000310BC" w:rsidRDefault="00632DFF" w:rsidP="0012744F">
            <w:pPr>
              <w:ind w:left="-142" w:right="-108"/>
              <w:jc w:val="center"/>
              <w:rPr>
                <w:sz w:val="24"/>
                <w:szCs w:val="22"/>
              </w:rPr>
            </w:pPr>
            <w:r w:rsidRPr="000310BC">
              <w:rPr>
                <w:sz w:val="24"/>
                <w:szCs w:val="22"/>
              </w:rPr>
              <w:t>№</w:t>
            </w:r>
            <w:proofErr w:type="gramStart"/>
            <w:r w:rsidRPr="000310BC">
              <w:rPr>
                <w:sz w:val="24"/>
                <w:szCs w:val="22"/>
              </w:rPr>
              <w:t>п</w:t>
            </w:r>
            <w:proofErr w:type="gramEnd"/>
            <w:r w:rsidRPr="000310BC">
              <w:rPr>
                <w:sz w:val="24"/>
                <w:szCs w:val="22"/>
              </w:rPr>
              <w:t>/п</w:t>
            </w:r>
          </w:p>
        </w:tc>
        <w:tc>
          <w:tcPr>
            <w:tcW w:w="3206" w:type="dxa"/>
            <w:vAlign w:val="center"/>
          </w:tcPr>
          <w:p w:rsidR="00632DFF" w:rsidRPr="000310BC" w:rsidRDefault="00632DFF" w:rsidP="0012744F">
            <w:pPr>
              <w:ind w:left="-111" w:right="-148"/>
              <w:jc w:val="center"/>
              <w:rPr>
                <w:sz w:val="24"/>
                <w:szCs w:val="22"/>
              </w:rPr>
            </w:pPr>
            <w:r w:rsidRPr="000310BC">
              <w:rPr>
                <w:sz w:val="24"/>
                <w:szCs w:val="22"/>
              </w:rPr>
              <w:t>Наименование мероприятий</w:t>
            </w:r>
          </w:p>
        </w:tc>
        <w:tc>
          <w:tcPr>
            <w:tcW w:w="5812" w:type="dxa"/>
            <w:vAlign w:val="center"/>
          </w:tcPr>
          <w:p w:rsidR="00632DFF" w:rsidRPr="000310BC" w:rsidRDefault="00632DFF" w:rsidP="0012744F">
            <w:pPr>
              <w:jc w:val="center"/>
              <w:rPr>
                <w:sz w:val="24"/>
                <w:szCs w:val="22"/>
              </w:rPr>
            </w:pPr>
            <w:r w:rsidRPr="000310BC">
              <w:rPr>
                <w:sz w:val="24"/>
                <w:szCs w:val="22"/>
              </w:rPr>
              <w:t>Сумма расходов, тыс. руб.</w:t>
            </w:r>
          </w:p>
        </w:tc>
      </w:tr>
      <w:tr w:rsidR="00632DFF" w:rsidRPr="00613A2E" w:rsidTr="00F437A9">
        <w:trPr>
          <w:trHeight w:val="2663"/>
          <w:jc w:val="center"/>
        </w:trPr>
        <w:tc>
          <w:tcPr>
            <w:tcW w:w="733" w:type="dxa"/>
            <w:vAlign w:val="center"/>
          </w:tcPr>
          <w:p w:rsidR="00632DFF" w:rsidRPr="000310BC" w:rsidRDefault="00632DFF" w:rsidP="00F437A9">
            <w:pPr>
              <w:ind w:left="-142" w:right="-108"/>
              <w:jc w:val="center"/>
              <w:rPr>
                <w:sz w:val="24"/>
                <w:szCs w:val="22"/>
              </w:rPr>
            </w:pPr>
            <w:r w:rsidRPr="000310BC">
              <w:rPr>
                <w:sz w:val="24"/>
                <w:szCs w:val="22"/>
              </w:rPr>
              <w:t>1.</w:t>
            </w:r>
          </w:p>
        </w:tc>
        <w:tc>
          <w:tcPr>
            <w:tcW w:w="3206" w:type="dxa"/>
          </w:tcPr>
          <w:p w:rsidR="00632DFF" w:rsidRPr="000310BC" w:rsidRDefault="00632DFF" w:rsidP="0093141E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jc w:val="center"/>
              <w:textAlignment w:val="auto"/>
              <w:rPr>
                <w:color w:val="000000"/>
                <w:sz w:val="24"/>
                <w:szCs w:val="22"/>
              </w:rPr>
            </w:pPr>
            <w:r w:rsidRPr="000310BC">
              <w:rPr>
                <w:sz w:val="24"/>
                <w:szCs w:val="22"/>
              </w:rPr>
              <w:t>Организация молодежных культурно-досуговых, гражданско-патриотических мероприятий, а также по пропаганде здорового образа жизни и профилактике асоциального поведения</w:t>
            </w:r>
          </w:p>
        </w:tc>
        <w:tc>
          <w:tcPr>
            <w:tcW w:w="5812" w:type="dxa"/>
            <w:vAlign w:val="center"/>
          </w:tcPr>
          <w:p w:rsidR="00632DFF" w:rsidRPr="000310BC" w:rsidRDefault="00632DFF" w:rsidP="0093141E">
            <w:pPr>
              <w:suppressAutoHyphens/>
              <w:ind w:right="-108"/>
              <w:jc w:val="both"/>
              <w:rPr>
                <w:sz w:val="24"/>
                <w:szCs w:val="22"/>
              </w:rPr>
            </w:pPr>
            <w:r w:rsidRPr="000310BC">
              <w:rPr>
                <w:sz w:val="24"/>
                <w:szCs w:val="22"/>
              </w:rPr>
              <w:t>Затраты на мероприятия:</w:t>
            </w:r>
          </w:p>
          <w:p w:rsidR="00632DFF" w:rsidRPr="000310BC" w:rsidRDefault="00632DFF" w:rsidP="0093141E">
            <w:pPr>
              <w:tabs>
                <w:tab w:val="num" w:pos="426"/>
              </w:tabs>
              <w:suppressAutoHyphens/>
              <w:jc w:val="both"/>
              <w:rPr>
                <w:sz w:val="24"/>
                <w:szCs w:val="22"/>
              </w:rPr>
            </w:pPr>
            <w:r w:rsidRPr="000310BC">
              <w:rPr>
                <w:sz w:val="24"/>
                <w:szCs w:val="22"/>
              </w:rPr>
              <w:t>2014 год – 846,0 (местный бюджет),</w:t>
            </w:r>
          </w:p>
          <w:p w:rsidR="00632DFF" w:rsidRPr="000310BC" w:rsidRDefault="00632DFF" w:rsidP="0093141E">
            <w:pPr>
              <w:tabs>
                <w:tab w:val="num" w:pos="426"/>
              </w:tabs>
              <w:suppressAutoHyphens/>
              <w:jc w:val="both"/>
              <w:rPr>
                <w:sz w:val="24"/>
                <w:szCs w:val="22"/>
              </w:rPr>
            </w:pPr>
            <w:r w:rsidRPr="000310BC">
              <w:rPr>
                <w:sz w:val="24"/>
                <w:szCs w:val="22"/>
              </w:rPr>
              <w:t>422,057 (областной бюджет)</w:t>
            </w:r>
          </w:p>
          <w:p w:rsidR="00632DFF" w:rsidRPr="000310BC" w:rsidRDefault="00632DFF" w:rsidP="0093141E">
            <w:pPr>
              <w:suppressAutoHyphens/>
              <w:ind w:right="-108"/>
              <w:jc w:val="both"/>
              <w:rPr>
                <w:sz w:val="24"/>
                <w:szCs w:val="22"/>
              </w:rPr>
            </w:pPr>
            <w:r w:rsidRPr="000310BC">
              <w:rPr>
                <w:sz w:val="24"/>
                <w:szCs w:val="22"/>
              </w:rPr>
              <w:t>Итого расходов: 1268,057</w:t>
            </w:r>
          </w:p>
          <w:p w:rsidR="00632DFF" w:rsidRPr="000310BC" w:rsidRDefault="00632DFF" w:rsidP="0093141E">
            <w:pPr>
              <w:tabs>
                <w:tab w:val="num" w:pos="426"/>
              </w:tabs>
              <w:suppressAutoHyphens/>
              <w:jc w:val="both"/>
              <w:rPr>
                <w:sz w:val="24"/>
                <w:szCs w:val="22"/>
              </w:rPr>
            </w:pPr>
            <w:r w:rsidRPr="000310BC">
              <w:rPr>
                <w:sz w:val="24"/>
                <w:szCs w:val="22"/>
              </w:rPr>
              <w:t>2015 год – 719,1 (местный бюджет)</w:t>
            </w:r>
          </w:p>
          <w:p w:rsidR="00632DFF" w:rsidRPr="000310BC" w:rsidRDefault="00632DFF" w:rsidP="0093141E">
            <w:pPr>
              <w:suppressAutoHyphens/>
              <w:ind w:right="-108"/>
              <w:jc w:val="both"/>
              <w:rPr>
                <w:sz w:val="24"/>
                <w:szCs w:val="22"/>
              </w:rPr>
            </w:pPr>
            <w:r w:rsidRPr="000310BC">
              <w:rPr>
                <w:sz w:val="24"/>
                <w:szCs w:val="22"/>
              </w:rPr>
              <w:t>Итого расходов: 719,1</w:t>
            </w:r>
          </w:p>
          <w:p w:rsidR="00632DFF" w:rsidRPr="000310BC" w:rsidRDefault="00632DFF" w:rsidP="0093141E">
            <w:pPr>
              <w:tabs>
                <w:tab w:val="num" w:pos="426"/>
              </w:tabs>
              <w:suppressAutoHyphens/>
              <w:jc w:val="both"/>
              <w:rPr>
                <w:sz w:val="24"/>
                <w:szCs w:val="22"/>
                <w:highlight w:val="yellow"/>
              </w:rPr>
            </w:pPr>
            <w:r w:rsidRPr="000310BC">
              <w:rPr>
                <w:sz w:val="24"/>
                <w:szCs w:val="22"/>
              </w:rPr>
              <w:t>Всего расходов за 2014 - 2017годы –1987,157</w:t>
            </w:r>
          </w:p>
          <w:p w:rsidR="00632DFF" w:rsidRPr="000310BC" w:rsidRDefault="00632DFF" w:rsidP="0093141E">
            <w:pPr>
              <w:suppressAutoHyphens/>
              <w:ind w:right="6" w:firstLine="333"/>
              <w:jc w:val="both"/>
              <w:rPr>
                <w:sz w:val="24"/>
                <w:szCs w:val="22"/>
              </w:rPr>
            </w:pPr>
          </w:p>
          <w:p w:rsidR="00632DFF" w:rsidRPr="000310BC" w:rsidRDefault="00632DFF" w:rsidP="0093141E">
            <w:pPr>
              <w:suppressAutoHyphens/>
              <w:ind w:right="6"/>
              <w:jc w:val="both"/>
              <w:rPr>
                <w:sz w:val="24"/>
                <w:szCs w:val="22"/>
              </w:rPr>
            </w:pPr>
            <w:r w:rsidRPr="000310BC">
              <w:rPr>
                <w:sz w:val="24"/>
                <w:szCs w:val="22"/>
              </w:rPr>
              <w:t xml:space="preserve">Корректировка </w:t>
            </w:r>
            <w:proofErr w:type="gramStart"/>
            <w:r w:rsidRPr="000310BC">
              <w:rPr>
                <w:sz w:val="24"/>
                <w:szCs w:val="22"/>
              </w:rPr>
              <w:t>бюджетных средств, выделенных на реализацию мероприятий путем увеличения или сокращения расходов на их реализацию осуществляется</w:t>
            </w:r>
            <w:proofErr w:type="gramEnd"/>
            <w:r w:rsidRPr="000310BC">
              <w:rPr>
                <w:sz w:val="24"/>
                <w:szCs w:val="22"/>
              </w:rPr>
              <w:t xml:space="preserve"> в порядке, установленном для внесения изменений в бюджет Златоустовского городского округа.</w:t>
            </w:r>
          </w:p>
        </w:tc>
      </w:tr>
      <w:tr w:rsidR="00632DFF" w:rsidRPr="00613A2E" w:rsidTr="00F437A9">
        <w:trPr>
          <w:jc w:val="center"/>
        </w:trPr>
        <w:tc>
          <w:tcPr>
            <w:tcW w:w="733" w:type="dxa"/>
            <w:vAlign w:val="center"/>
          </w:tcPr>
          <w:p w:rsidR="00632DFF" w:rsidRPr="000310BC" w:rsidRDefault="00632DFF" w:rsidP="00F437A9">
            <w:pPr>
              <w:jc w:val="center"/>
              <w:rPr>
                <w:sz w:val="24"/>
                <w:szCs w:val="22"/>
              </w:rPr>
            </w:pPr>
            <w:r w:rsidRPr="000310BC">
              <w:rPr>
                <w:sz w:val="24"/>
                <w:szCs w:val="22"/>
              </w:rPr>
              <w:t>2.</w:t>
            </w:r>
          </w:p>
        </w:tc>
        <w:tc>
          <w:tcPr>
            <w:tcW w:w="3206" w:type="dxa"/>
            <w:vAlign w:val="center"/>
          </w:tcPr>
          <w:p w:rsidR="00632DFF" w:rsidRPr="000310BC" w:rsidRDefault="00632DFF" w:rsidP="0093141E">
            <w:pPr>
              <w:suppressAutoHyphens/>
              <w:jc w:val="center"/>
              <w:rPr>
                <w:sz w:val="24"/>
                <w:szCs w:val="22"/>
              </w:rPr>
            </w:pPr>
            <w:r w:rsidRPr="000310BC">
              <w:rPr>
                <w:sz w:val="24"/>
                <w:szCs w:val="22"/>
              </w:rPr>
              <w:t>Организация временных рабочих мест для студентов и подростков округа</w:t>
            </w:r>
          </w:p>
        </w:tc>
        <w:tc>
          <w:tcPr>
            <w:tcW w:w="5812" w:type="dxa"/>
            <w:vAlign w:val="center"/>
          </w:tcPr>
          <w:p w:rsidR="00632DFF" w:rsidRPr="000310BC" w:rsidRDefault="00632DFF" w:rsidP="0093141E">
            <w:pPr>
              <w:suppressAutoHyphens/>
              <w:ind w:right="-108"/>
              <w:jc w:val="both"/>
              <w:rPr>
                <w:sz w:val="24"/>
                <w:szCs w:val="22"/>
              </w:rPr>
            </w:pPr>
            <w:r w:rsidRPr="000310BC">
              <w:rPr>
                <w:sz w:val="24"/>
                <w:szCs w:val="22"/>
              </w:rPr>
              <w:t>Затраты на мероприятие (местный бюджет):</w:t>
            </w:r>
          </w:p>
          <w:p w:rsidR="00632DFF" w:rsidRPr="000310BC" w:rsidRDefault="00632DFF" w:rsidP="0093141E">
            <w:pPr>
              <w:suppressAutoHyphens/>
              <w:ind w:right="-108"/>
              <w:jc w:val="both"/>
              <w:rPr>
                <w:sz w:val="24"/>
                <w:szCs w:val="22"/>
              </w:rPr>
            </w:pPr>
            <w:r w:rsidRPr="000310BC">
              <w:rPr>
                <w:sz w:val="24"/>
                <w:szCs w:val="22"/>
              </w:rPr>
              <w:t>Подростковые трудовые отряды:</w:t>
            </w:r>
          </w:p>
          <w:p w:rsidR="00632DFF" w:rsidRPr="000310BC" w:rsidRDefault="00632DFF" w:rsidP="0093141E">
            <w:pPr>
              <w:suppressAutoHyphens/>
              <w:ind w:right="-108"/>
              <w:jc w:val="both"/>
              <w:rPr>
                <w:sz w:val="24"/>
                <w:szCs w:val="22"/>
              </w:rPr>
            </w:pPr>
            <w:r w:rsidRPr="000310BC">
              <w:rPr>
                <w:sz w:val="24"/>
                <w:szCs w:val="22"/>
              </w:rPr>
              <w:t>Расходы на заработную плату –5,0641 * 624 человека</w:t>
            </w:r>
          </w:p>
          <w:p w:rsidR="00632DFF" w:rsidRPr="000310BC" w:rsidRDefault="00632DFF" w:rsidP="0093141E">
            <w:pPr>
              <w:suppressAutoHyphens/>
              <w:ind w:right="-108"/>
              <w:jc w:val="both"/>
              <w:rPr>
                <w:sz w:val="24"/>
                <w:szCs w:val="22"/>
              </w:rPr>
            </w:pPr>
          </w:p>
          <w:p w:rsidR="00632DFF" w:rsidRPr="000310BC" w:rsidRDefault="00632DFF" w:rsidP="0093141E">
            <w:pPr>
              <w:suppressAutoHyphens/>
              <w:ind w:right="-108"/>
              <w:jc w:val="both"/>
              <w:rPr>
                <w:sz w:val="24"/>
                <w:szCs w:val="22"/>
              </w:rPr>
            </w:pPr>
            <w:r w:rsidRPr="000310BC">
              <w:rPr>
                <w:sz w:val="24"/>
                <w:szCs w:val="22"/>
              </w:rPr>
              <w:t>Студенческие трудовые отряды:</w:t>
            </w:r>
          </w:p>
          <w:p w:rsidR="00632DFF" w:rsidRPr="000310BC" w:rsidRDefault="00632DFF" w:rsidP="0093141E">
            <w:pPr>
              <w:suppressAutoHyphens/>
              <w:ind w:right="-108"/>
              <w:jc w:val="both"/>
              <w:rPr>
                <w:sz w:val="24"/>
                <w:szCs w:val="22"/>
              </w:rPr>
            </w:pPr>
            <w:r w:rsidRPr="000310BC">
              <w:rPr>
                <w:sz w:val="24"/>
                <w:szCs w:val="22"/>
              </w:rPr>
              <w:t>Расходы на заработную плату - 12272,7273 * 220 человек</w:t>
            </w:r>
          </w:p>
          <w:p w:rsidR="00632DFF" w:rsidRPr="000310BC" w:rsidRDefault="00632DFF" w:rsidP="0093141E">
            <w:pPr>
              <w:suppressAutoHyphens/>
              <w:ind w:right="-108"/>
              <w:jc w:val="both"/>
              <w:rPr>
                <w:sz w:val="24"/>
                <w:szCs w:val="22"/>
              </w:rPr>
            </w:pPr>
            <w:r w:rsidRPr="000310BC">
              <w:rPr>
                <w:sz w:val="24"/>
                <w:szCs w:val="22"/>
              </w:rPr>
              <w:t>Итого расходов на 2014 год: 5840,82</w:t>
            </w:r>
          </w:p>
          <w:p w:rsidR="00632DFF" w:rsidRPr="000310BC" w:rsidRDefault="00632DFF" w:rsidP="0093141E">
            <w:pPr>
              <w:suppressAutoHyphens/>
              <w:ind w:right="-108"/>
              <w:jc w:val="both"/>
              <w:rPr>
                <w:sz w:val="24"/>
                <w:szCs w:val="22"/>
              </w:rPr>
            </w:pPr>
            <w:r w:rsidRPr="000310BC">
              <w:rPr>
                <w:sz w:val="24"/>
                <w:szCs w:val="22"/>
              </w:rPr>
              <w:t>Итого расходов на 2015 год: 5860,0</w:t>
            </w:r>
          </w:p>
          <w:p w:rsidR="00632DFF" w:rsidRPr="000310BC" w:rsidRDefault="00632DFF" w:rsidP="0093141E">
            <w:pPr>
              <w:suppressAutoHyphens/>
              <w:ind w:right="-108"/>
              <w:jc w:val="both"/>
              <w:rPr>
                <w:color w:val="000000"/>
                <w:sz w:val="24"/>
                <w:szCs w:val="22"/>
              </w:rPr>
            </w:pPr>
            <w:r w:rsidRPr="000310BC">
              <w:rPr>
                <w:sz w:val="24"/>
                <w:szCs w:val="22"/>
              </w:rPr>
              <w:t xml:space="preserve">Всего расходов на 2014- 2017 годы – </w:t>
            </w:r>
            <w:r w:rsidRPr="000310BC">
              <w:rPr>
                <w:color w:val="000000"/>
                <w:sz w:val="24"/>
                <w:szCs w:val="22"/>
              </w:rPr>
              <w:t>11700,82</w:t>
            </w:r>
          </w:p>
        </w:tc>
      </w:tr>
    </w:tbl>
    <w:p w:rsidR="00632DFF" w:rsidRDefault="00632DFF" w:rsidP="00F437A9">
      <w:pPr>
        <w:ind w:right="6"/>
        <w:jc w:val="both"/>
        <w:rPr>
          <w:color w:val="000000"/>
          <w:spacing w:val="1"/>
          <w:sz w:val="28"/>
          <w:szCs w:val="22"/>
        </w:rPr>
      </w:pPr>
    </w:p>
    <w:p w:rsidR="00BE2521" w:rsidRPr="0009477A" w:rsidRDefault="00BE2521" w:rsidP="00F437A9">
      <w:pPr>
        <w:ind w:right="6"/>
        <w:jc w:val="both"/>
        <w:rPr>
          <w:color w:val="000000"/>
          <w:spacing w:val="1"/>
          <w:sz w:val="28"/>
          <w:szCs w:val="22"/>
        </w:rPr>
      </w:pPr>
    </w:p>
    <w:p w:rsidR="00632DFF" w:rsidRPr="0009477A" w:rsidRDefault="00632DFF" w:rsidP="00DF3B61">
      <w:pPr>
        <w:ind w:right="6"/>
        <w:jc w:val="center"/>
        <w:rPr>
          <w:color w:val="000000"/>
          <w:spacing w:val="1"/>
          <w:sz w:val="28"/>
          <w:szCs w:val="22"/>
        </w:rPr>
      </w:pPr>
      <w:r w:rsidRPr="0009477A">
        <w:rPr>
          <w:color w:val="000000"/>
          <w:spacing w:val="1"/>
          <w:sz w:val="28"/>
          <w:szCs w:val="22"/>
        </w:rPr>
        <w:t xml:space="preserve">Раздел </w:t>
      </w:r>
      <w:r w:rsidRPr="0009477A">
        <w:rPr>
          <w:color w:val="000000"/>
          <w:spacing w:val="1"/>
          <w:sz w:val="28"/>
          <w:szCs w:val="22"/>
          <w:lang w:val="en-US"/>
        </w:rPr>
        <w:t>VI</w:t>
      </w:r>
      <w:r w:rsidRPr="0009477A">
        <w:rPr>
          <w:color w:val="000000"/>
          <w:spacing w:val="1"/>
          <w:sz w:val="28"/>
          <w:szCs w:val="22"/>
        </w:rPr>
        <w:t>. Анализ рисков реализации подпрограммы</w:t>
      </w:r>
    </w:p>
    <w:p w:rsidR="00632DFF" w:rsidRPr="0009477A" w:rsidRDefault="00632DFF" w:rsidP="00DF3B61">
      <w:pPr>
        <w:ind w:right="6"/>
        <w:jc w:val="center"/>
        <w:rPr>
          <w:color w:val="000000"/>
          <w:spacing w:val="1"/>
          <w:sz w:val="28"/>
          <w:szCs w:val="22"/>
        </w:rPr>
      </w:pPr>
      <w:r w:rsidRPr="0009477A">
        <w:rPr>
          <w:color w:val="000000"/>
          <w:spacing w:val="1"/>
          <w:sz w:val="28"/>
          <w:szCs w:val="22"/>
        </w:rPr>
        <w:t>и описание мер управления рисками реализации подпрограммы</w:t>
      </w:r>
    </w:p>
    <w:p w:rsidR="00632DFF" w:rsidRPr="0009477A" w:rsidRDefault="00632DFF" w:rsidP="00F437A9">
      <w:pPr>
        <w:ind w:right="6" w:firstLine="709"/>
        <w:jc w:val="center"/>
        <w:rPr>
          <w:color w:val="000000"/>
          <w:spacing w:val="1"/>
          <w:sz w:val="28"/>
          <w:szCs w:val="22"/>
        </w:rPr>
      </w:pPr>
    </w:p>
    <w:p w:rsidR="00632DFF" w:rsidRPr="0009477A" w:rsidRDefault="00632DFF" w:rsidP="0012744F">
      <w:pPr>
        <w:suppressAutoHyphens/>
        <w:ind w:firstLine="709"/>
        <w:jc w:val="both"/>
        <w:rPr>
          <w:sz w:val="28"/>
          <w:szCs w:val="22"/>
        </w:rPr>
      </w:pPr>
      <w:r w:rsidRPr="0009477A">
        <w:rPr>
          <w:sz w:val="28"/>
          <w:szCs w:val="22"/>
        </w:rPr>
        <w:t>Наиболее серьезные риски при реализации подпрограммы – это  финансовый и административный риски.</w:t>
      </w:r>
    </w:p>
    <w:p w:rsidR="00632DFF" w:rsidRPr="0009477A" w:rsidRDefault="00632DFF" w:rsidP="0012744F">
      <w:pPr>
        <w:suppressAutoHyphens/>
        <w:ind w:firstLine="709"/>
        <w:jc w:val="both"/>
        <w:rPr>
          <w:sz w:val="28"/>
          <w:szCs w:val="22"/>
        </w:rPr>
      </w:pPr>
      <w:r w:rsidRPr="0009477A">
        <w:rPr>
          <w:sz w:val="28"/>
          <w:szCs w:val="22"/>
        </w:rPr>
        <w:t>Финансовый риск реализации подпрограммы представляет собой невыполнение в полном объеме принятых по подпрограмме финансовых обязательств.</w:t>
      </w:r>
    </w:p>
    <w:p w:rsidR="00632DFF" w:rsidRPr="0009477A" w:rsidRDefault="00632DFF" w:rsidP="0012744F">
      <w:pPr>
        <w:suppressAutoHyphens/>
        <w:ind w:firstLine="709"/>
        <w:jc w:val="both"/>
        <w:rPr>
          <w:sz w:val="28"/>
          <w:szCs w:val="22"/>
        </w:rPr>
      </w:pPr>
      <w:r w:rsidRPr="0009477A">
        <w:rPr>
          <w:sz w:val="28"/>
          <w:szCs w:val="22"/>
        </w:rPr>
        <w:t>Способом ограничения финансового риска является ежегодная корректировка финансовых показателей программных мероприятий и показателей в зависимости от достигнутых результатов. Минимизация рисков недофинансирования мероприятий подпрограммы из бюджета Златоустовского городского округа осуществляется путем формирования механизмов инвестиционной привлекательности инновационных проектов в сфере культуры, развития государственного и социального партнерства.</w:t>
      </w:r>
    </w:p>
    <w:p w:rsidR="00632DFF" w:rsidRPr="0009477A" w:rsidRDefault="00632DFF" w:rsidP="0012744F">
      <w:pPr>
        <w:suppressAutoHyphens/>
        <w:ind w:firstLine="709"/>
        <w:jc w:val="both"/>
        <w:rPr>
          <w:sz w:val="28"/>
          <w:szCs w:val="22"/>
        </w:rPr>
      </w:pPr>
      <w:r w:rsidRPr="0009477A">
        <w:rPr>
          <w:sz w:val="28"/>
          <w:szCs w:val="22"/>
        </w:rPr>
        <w:t>Административный риск связан с неэффективным управлением подпрограммы, которое может привести к невыполнению целей и задач муниципальной программы.</w:t>
      </w:r>
    </w:p>
    <w:p w:rsidR="00632DFF" w:rsidRPr="0009477A" w:rsidRDefault="00632DFF" w:rsidP="0012744F">
      <w:pPr>
        <w:suppressAutoHyphens/>
        <w:ind w:firstLine="708"/>
        <w:jc w:val="both"/>
        <w:rPr>
          <w:sz w:val="28"/>
          <w:szCs w:val="22"/>
        </w:rPr>
      </w:pPr>
      <w:r w:rsidRPr="0009477A">
        <w:rPr>
          <w:sz w:val="28"/>
          <w:szCs w:val="22"/>
        </w:rPr>
        <w:t>Способами ограничения административного риска являются:</w:t>
      </w:r>
    </w:p>
    <w:p w:rsidR="00632DFF" w:rsidRPr="0009477A" w:rsidRDefault="00632DFF" w:rsidP="0012744F">
      <w:pPr>
        <w:pStyle w:val="a7"/>
        <w:suppressAutoHyphens/>
        <w:spacing w:before="0" w:after="0"/>
        <w:jc w:val="both"/>
        <w:rPr>
          <w:rFonts w:ascii="Times New Roman" w:hAnsi="Times New Roman"/>
          <w:sz w:val="28"/>
          <w:szCs w:val="22"/>
        </w:rPr>
      </w:pPr>
      <w:r w:rsidRPr="0009477A">
        <w:rPr>
          <w:rFonts w:ascii="Times New Roman" w:hAnsi="Times New Roman"/>
          <w:sz w:val="28"/>
          <w:szCs w:val="22"/>
        </w:rPr>
        <w:lastRenderedPageBreak/>
        <w:tab/>
        <w:t xml:space="preserve">- </w:t>
      </w:r>
      <w:proofErr w:type="gramStart"/>
      <w:r w:rsidRPr="0009477A">
        <w:rPr>
          <w:rFonts w:ascii="Times New Roman" w:hAnsi="Times New Roman"/>
          <w:sz w:val="28"/>
          <w:szCs w:val="22"/>
        </w:rPr>
        <w:t>контроль за</w:t>
      </w:r>
      <w:proofErr w:type="gramEnd"/>
      <w:r w:rsidRPr="0009477A">
        <w:rPr>
          <w:rFonts w:ascii="Times New Roman" w:hAnsi="Times New Roman"/>
          <w:sz w:val="28"/>
          <w:szCs w:val="22"/>
        </w:rPr>
        <w:t xml:space="preserve"> ходом выполнения программных мероприятий и совершенствование механизма текущего управления реализацией подпрограммы; </w:t>
      </w:r>
    </w:p>
    <w:p w:rsidR="00632DFF" w:rsidRPr="0009477A" w:rsidRDefault="00632DFF" w:rsidP="0012744F">
      <w:pPr>
        <w:pStyle w:val="a7"/>
        <w:suppressAutoHyphens/>
        <w:spacing w:before="0" w:after="0"/>
        <w:ind w:firstLine="708"/>
        <w:jc w:val="both"/>
        <w:rPr>
          <w:rFonts w:ascii="Times New Roman" w:hAnsi="Times New Roman"/>
          <w:sz w:val="28"/>
          <w:szCs w:val="22"/>
        </w:rPr>
      </w:pPr>
      <w:r w:rsidRPr="0009477A">
        <w:rPr>
          <w:rFonts w:ascii="Times New Roman" w:hAnsi="Times New Roman"/>
          <w:sz w:val="28"/>
          <w:szCs w:val="22"/>
        </w:rPr>
        <w:t>- формирование ежегодных планов реализации подпрограммы;</w:t>
      </w:r>
    </w:p>
    <w:p w:rsidR="00632DFF" w:rsidRPr="0009477A" w:rsidRDefault="00632DFF" w:rsidP="0012744F">
      <w:pPr>
        <w:pStyle w:val="a7"/>
        <w:suppressAutoHyphens/>
        <w:spacing w:before="0" w:after="0"/>
        <w:ind w:firstLine="708"/>
        <w:jc w:val="both"/>
        <w:rPr>
          <w:rFonts w:ascii="Times New Roman" w:hAnsi="Times New Roman"/>
          <w:sz w:val="28"/>
          <w:szCs w:val="22"/>
        </w:rPr>
      </w:pPr>
      <w:r w:rsidRPr="0009477A">
        <w:rPr>
          <w:rFonts w:ascii="Times New Roman" w:hAnsi="Times New Roman"/>
          <w:sz w:val="28"/>
          <w:szCs w:val="22"/>
        </w:rPr>
        <w:t>- постоянный мониторинг выполнения показателей (индикаторов) подпрограммы.</w:t>
      </w:r>
    </w:p>
    <w:p w:rsidR="00632DFF" w:rsidRPr="0009477A" w:rsidRDefault="00632DFF" w:rsidP="0012744F">
      <w:pPr>
        <w:pStyle w:val="a7"/>
        <w:suppressAutoHyphens/>
        <w:spacing w:before="0" w:after="0"/>
        <w:ind w:firstLine="708"/>
        <w:jc w:val="both"/>
        <w:rPr>
          <w:rFonts w:ascii="Times New Roman" w:hAnsi="Times New Roman"/>
          <w:sz w:val="28"/>
          <w:szCs w:val="22"/>
        </w:rPr>
      </w:pPr>
      <w:r w:rsidRPr="0009477A">
        <w:rPr>
          <w:rFonts w:ascii="Times New Roman" w:hAnsi="Times New Roman"/>
          <w:sz w:val="28"/>
          <w:szCs w:val="22"/>
        </w:rPr>
        <w:t>Принятие мер по управлению рисками осуществляется ответственным исполнителем-координатором подпрограммы на основе мониторинга подпрограммы и оценки её эффективности и результативности.</w:t>
      </w:r>
    </w:p>
    <w:p w:rsidR="00632DFF" w:rsidRPr="0009477A" w:rsidRDefault="00632DFF" w:rsidP="00F437A9">
      <w:pPr>
        <w:jc w:val="both"/>
        <w:rPr>
          <w:sz w:val="28"/>
          <w:szCs w:val="22"/>
        </w:rPr>
      </w:pPr>
    </w:p>
    <w:p w:rsidR="00632DFF" w:rsidRPr="0009477A" w:rsidRDefault="00632DFF" w:rsidP="00F437A9">
      <w:pPr>
        <w:jc w:val="both"/>
        <w:rPr>
          <w:sz w:val="28"/>
          <w:szCs w:val="22"/>
        </w:rPr>
      </w:pPr>
    </w:p>
    <w:sectPr w:rsidR="00632DFF" w:rsidRPr="0009477A" w:rsidSect="00FF3AA9">
      <w:pgSz w:w="11906" w:h="16838"/>
      <w:pgMar w:top="851" w:right="851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E14" w:rsidRDefault="008B1E14" w:rsidP="009C6952">
      <w:r>
        <w:separator/>
      </w:r>
    </w:p>
  </w:endnote>
  <w:endnote w:type="continuationSeparator" w:id="0">
    <w:p w:rsidR="008B1E14" w:rsidRDefault="008B1E14" w:rsidP="009C6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E14" w:rsidRDefault="008B1E14" w:rsidP="009C6952">
      <w:r>
        <w:separator/>
      </w:r>
    </w:p>
  </w:footnote>
  <w:footnote w:type="continuationSeparator" w:id="0">
    <w:p w:rsidR="008B1E14" w:rsidRDefault="008B1E14" w:rsidP="009C69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614AE"/>
    <w:multiLevelType w:val="hybridMultilevel"/>
    <w:tmpl w:val="003C3F06"/>
    <w:lvl w:ilvl="0" w:tplc="B056708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67DD"/>
    <w:rsid w:val="00000C96"/>
    <w:rsid w:val="000021EF"/>
    <w:rsid w:val="000047DC"/>
    <w:rsid w:val="0001154D"/>
    <w:rsid w:val="000164B7"/>
    <w:rsid w:val="000310BC"/>
    <w:rsid w:val="00032F4B"/>
    <w:rsid w:val="00046128"/>
    <w:rsid w:val="00070CDD"/>
    <w:rsid w:val="00080A8F"/>
    <w:rsid w:val="0009477A"/>
    <w:rsid w:val="000947AB"/>
    <w:rsid w:val="000A4AD0"/>
    <w:rsid w:val="000A6AB3"/>
    <w:rsid w:val="000B181E"/>
    <w:rsid w:val="000B20A5"/>
    <w:rsid w:val="000C14FB"/>
    <w:rsid w:val="000C2529"/>
    <w:rsid w:val="000D26C3"/>
    <w:rsid w:val="000E4FBD"/>
    <w:rsid w:val="00102DC5"/>
    <w:rsid w:val="001053B3"/>
    <w:rsid w:val="0011469B"/>
    <w:rsid w:val="0011660A"/>
    <w:rsid w:val="00122C4A"/>
    <w:rsid w:val="00123176"/>
    <w:rsid w:val="0012744F"/>
    <w:rsid w:val="0013047D"/>
    <w:rsid w:val="001309D5"/>
    <w:rsid w:val="00134DAF"/>
    <w:rsid w:val="00136987"/>
    <w:rsid w:val="001533EB"/>
    <w:rsid w:val="00162A3B"/>
    <w:rsid w:val="00164014"/>
    <w:rsid w:val="00164BC4"/>
    <w:rsid w:val="00181729"/>
    <w:rsid w:val="00184105"/>
    <w:rsid w:val="0018663A"/>
    <w:rsid w:val="0019097D"/>
    <w:rsid w:val="00191A69"/>
    <w:rsid w:val="00197D27"/>
    <w:rsid w:val="001B28C3"/>
    <w:rsid w:val="001B37E2"/>
    <w:rsid w:val="001B5032"/>
    <w:rsid w:val="001B55EC"/>
    <w:rsid w:val="001C7064"/>
    <w:rsid w:val="001D1D20"/>
    <w:rsid w:val="001D45AB"/>
    <w:rsid w:val="001F172C"/>
    <w:rsid w:val="001F38C6"/>
    <w:rsid w:val="001F3AEF"/>
    <w:rsid w:val="0020186A"/>
    <w:rsid w:val="00213C5C"/>
    <w:rsid w:val="00213E6E"/>
    <w:rsid w:val="00223C8B"/>
    <w:rsid w:val="00237E75"/>
    <w:rsid w:val="00243CFC"/>
    <w:rsid w:val="002539EB"/>
    <w:rsid w:val="00256A7D"/>
    <w:rsid w:val="00262A79"/>
    <w:rsid w:val="0026680B"/>
    <w:rsid w:val="00270274"/>
    <w:rsid w:val="002738DE"/>
    <w:rsid w:val="002835E8"/>
    <w:rsid w:val="00287465"/>
    <w:rsid w:val="002875B0"/>
    <w:rsid w:val="00287F4D"/>
    <w:rsid w:val="00293218"/>
    <w:rsid w:val="00295C59"/>
    <w:rsid w:val="002A2FA2"/>
    <w:rsid w:val="002B09FA"/>
    <w:rsid w:val="002C3111"/>
    <w:rsid w:val="002C4287"/>
    <w:rsid w:val="002D2FA6"/>
    <w:rsid w:val="002D65A9"/>
    <w:rsid w:val="002D75BB"/>
    <w:rsid w:val="002E1930"/>
    <w:rsid w:val="002F138A"/>
    <w:rsid w:val="002F7DAE"/>
    <w:rsid w:val="0031667E"/>
    <w:rsid w:val="003204CD"/>
    <w:rsid w:val="003451B3"/>
    <w:rsid w:val="00346C4D"/>
    <w:rsid w:val="00347444"/>
    <w:rsid w:val="0035399A"/>
    <w:rsid w:val="00356DE0"/>
    <w:rsid w:val="00364F67"/>
    <w:rsid w:val="003676EB"/>
    <w:rsid w:val="003719D3"/>
    <w:rsid w:val="00372514"/>
    <w:rsid w:val="00391490"/>
    <w:rsid w:val="00394756"/>
    <w:rsid w:val="0039587F"/>
    <w:rsid w:val="00396CDA"/>
    <w:rsid w:val="003A36DC"/>
    <w:rsid w:val="003A3707"/>
    <w:rsid w:val="003A7C61"/>
    <w:rsid w:val="003B0122"/>
    <w:rsid w:val="003B6AF4"/>
    <w:rsid w:val="003C7DA9"/>
    <w:rsid w:val="003D1AAF"/>
    <w:rsid w:val="003D4942"/>
    <w:rsid w:val="003D77C9"/>
    <w:rsid w:val="003D7869"/>
    <w:rsid w:val="003E5655"/>
    <w:rsid w:val="003E6FEE"/>
    <w:rsid w:val="003F5237"/>
    <w:rsid w:val="003F5E57"/>
    <w:rsid w:val="004051B7"/>
    <w:rsid w:val="00406D12"/>
    <w:rsid w:val="00421608"/>
    <w:rsid w:val="00421B7F"/>
    <w:rsid w:val="0042747A"/>
    <w:rsid w:val="00432EF0"/>
    <w:rsid w:val="00435932"/>
    <w:rsid w:val="00436346"/>
    <w:rsid w:val="00440F95"/>
    <w:rsid w:val="00441912"/>
    <w:rsid w:val="00442BC5"/>
    <w:rsid w:val="00442C78"/>
    <w:rsid w:val="00450EF6"/>
    <w:rsid w:val="00460340"/>
    <w:rsid w:val="00462B5D"/>
    <w:rsid w:val="00472D19"/>
    <w:rsid w:val="00481C6D"/>
    <w:rsid w:val="004917A1"/>
    <w:rsid w:val="00491A51"/>
    <w:rsid w:val="00496AAA"/>
    <w:rsid w:val="0049744E"/>
    <w:rsid w:val="004A0C25"/>
    <w:rsid w:val="004A0F4E"/>
    <w:rsid w:val="004A2B66"/>
    <w:rsid w:val="004A579C"/>
    <w:rsid w:val="004B2568"/>
    <w:rsid w:val="004B375D"/>
    <w:rsid w:val="004B6773"/>
    <w:rsid w:val="004D6FF4"/>
    <w:rsid w:val="004D7AA3"/>
    <w:rsid w:val="004E5627"/>
    <w:rsid w:val="004F071C"/>
    <w:rsid w:val="004F08FB"/>
    <w:rsid w:val="00503BA2"/>
    <w:rsid w:val="0051391D"/>
    <w:rsid w:val="00527BD8"/>
    <w:rsid w:val="005319E9"/>
    <w:rsid w:val="0053394F"/>
    <w:rsid w:val="0053548F"/>
    <w:rsid w:val="005367C9"/>
    <w:rsid w:val="00540953"/>
    <w:rsid w:val="00552BDF"/>
    <w:rsid w:val="00553985"/>
    <w:rsid w:val="00555D3E"/>
    <w:rsid w:val="00566358"/>
    <w:rsid w:val="005707D1"/>
    <w:rsid w:val="00584A6F"/>
    <w:rsid w:val="00585883"/>
    <w:rsid w:val="00590053"/>
    <w:rsid w:val="00593014"/>
    <w:rsid w:val="00597AD8"/>
    <w:rsid w:val="005A2108"/>
    <w:rsid w:val="005A7CE6"/>
    <w:rsid w:val="005B2585"/>
    <w:rsid w:val="005B4B57"/>
    <w:rsid w:val="005C1A42"/>
    <w:rsid w:val="005C2537"/>
    <w:rsid w:val="005C5C5F"/>
    <w:rsid w:val="005D3346"/>
    <w:rsid w:val="005D5D4B"/>
    <w:rsid w:val="005D79DD"/>
    <w:rsid w:val="005E03C8"/>
    <w:rsid w:val="005E0480"/>
    <w:rsid w:val="005E781B"/>
    <w:rsid w:val="00605143"/>
    <w:rsid w:val="00613A2E"/>
    <w:rsid w:val="00622719"/>
    <w:rsid w:val="006247FF"/>
    <w:rsid w:val="00632DFF"/>
    <w:rsid w:val="00637F65"/>
    <w:rsid w:val="0064339F"/>
    <w:rsid w:val="0064703C"/>
    <w:rsid w:val="006479E0"/>
    <w:rsid w:val="00651B2A"/>
    <w:rsid w:val="0067136C"/>
    <w:rsid w:val="00692891"/>
    <w:rsid w:val="006A0846"/>
    <w:rsid w:val="006A489A"/>
    <w:rsid w:val="006A58A7"/>
    <w:rsid w:val="006B0BB5"/>
    <w:rsid w:val="006C1EA3"/>
    <w:rsid w:val="006D6628"/>
    <w:rsid w:val="006E0F28"/>
    <w:rsid w:val="006E556B"/>
    <w:rsid w:val="006E6871"/>
    <w:rsid w:val="006F0AA0"/>
    <w:rsid w:val="006F2268"/>
    <w:rsid w:val="007008AB"/>
    <w:rsid w:val="007114B8"/>
    <w:rsid w:val="00713D4B"/>
    <w:rsid w:val="007263AE"/>
    <w:rsid w:val="0072674D"/>
    <w:rsid w:val="0072743E"/>
    <w:rsid w:val="0073220A"/>
    <w:rsid w:val="00734E33"/>
    <w:rsid w:val="00737EB9"/>
    <w:rsid w:val="00743406"/>
    <w:rsid w:val="00745D1B"/>
    <w:rsid w:val="00745F28"/>
    <w:rsid w:val="00756104"/>
    <w:rsid w:val="007577C3"/>
    <w:rsid w:val="00770B52"/>
    <w:rsid w:val="007723C1"/>
    <w:rsid w:val="00773639"/>
    <w:rsid w:val="00784C64"/>
    <w:rsid w:val="00791EC0"/>
    <w:rsid w:val="007A0207"/>
    <w:rsid w:val="007A1C2D"/>
    <w:rsid w:val="007A4361"/>
    <w:rsid w:val="007A47D7"/>
    <w:rsid w:val="007A4B33"/>
    <w:rsid w:val="007A641C"/>
    <w:rsid w:val="007B4022"/>
    <w:rsid w:val="007C690F"/>
    <w:rsid w:val="007C79A9"/>
    <w:rsid w:val="007E29CA"/>
    <w:rsid w:val="007E3DDC"/>
    <w:rsid w:val="007E7C53"/>
    <w:rsid w:val="007F2396"/>
    <w:rsid w:val="007F6720"/>
    <w:rsid w:val="007F7204"/>
    <w:rsid w:val="0080220F"/>
    <w:rsid w:val="00804282"/>
    <w:rsid w:val="0080502F"/>
    <w:rsid w:val="00805307"/>
    <w:rsid w:val="00811E34"/>
    <w:rsid w:val="00817641"/>
    <w:rsid w:val="008251FA"/>
    <w:rsid w:val="00830A16"/>
    <w:rsid w:val="0083332B"/>
    <w:rsid w:val="00833A52"/>
    <w:rsid w:val="00834976"/>
    <w:rsid w:val="00851067"/>
    <w:rsid w:val="00860C33"/>
    <w:rsid w:val="00867B60"/>
    <w:rsid w:val="0087750C"/>
    <w:rsid w:val="00885A58"/>
    <w:rsid w:val="008909BB"/>
    <w:rsid w:val="008A5E23"/>
    <w:rsid w:val="008A66F5"/>
    <w:rsid w:val="008B1E14"/>
    <w:rsid w:val="008B2BF7"/>
    <w:rsid w:val="008B2F30"/>
    <w:rsid w:val="008B3327"/>
    <w:rsid w:val="008C1FE1"/>
    <w:rsid w:val="008D45B4"/>
    <w:rsid w:val="008D5467"/>
    <w:rsid w:val="008D7F3A"/>
    <w:rsid w:val="008E5A29"/>
    <w:rsid w:val="008F01D0"/>
    <w:rsid w:val="008F5D08"/>
    <w:rsid w:val="008F7013"/>
    <w:rsid w:val="008F7188"/>
    <w:rsid w:val="009041F4"/>
    <w:rsid w:val="00914AD8"/>
    <w:rsid w:val="0092679D"/>
    <w:rsid w:val="0093141E"/>
    <w:rsid w:val="00931A72"/>
    <w:rsid w:val="00943F4A"/>
    <w:rsid w:val="00944A69"/>
    <w:rsid w:val="00956390"/>
    <w:rsid w:val="0095641F"/>
    <w:rsid w:val="00964A97"/>
    <w:rsid w:val="00964E4E"/>
    <w:rsid w:val="00965E31"/>
    <w:rsid w:val="00975BEF"/>
    <w:rsid w:val="0098759C"/>
    <w:rsid w:val="0098793A"/>
    <w:rsid w:val="009968A9"/>
    <w:rsid w:val="00997CF9"/>
    <w:rsid w:val="009A4B82"/>
    <w:rsid w:val="009B75CC"/>
    <w:rsid w:val="009C2D38"/>
    <w:rsid w:val="009C3FBF"/>
    <w:rsid w:val="009C6952"/>
    <w:rsid w:val="009E1677"/>
    <w:rsid w:val="009E5FFC"/>
    <w:rsid w:val="009E7336"/>
    <w:rsid w:val="009F1AAF"/>
    <w:rsid w:val="009F1F03"/>
    <w:rsid w:val="009F5262"/>
    <w:rsid w:val="00A0257C"/>
    <w:rsid w:val="00A04653"/>
    <w:rsid w:val="00A04805"/>
    <w:rsid w:val="00A061D8"/>
    <w:rsid w:val="00A11D61"/>
    <w:rsid w:val="00A12041"/>
    <w:rsid w:val="00A14799"/>
    <w:rsid w:val="00A150C2"/>
    <w:rsid w:val="00A275A5"/>
    <w:rsid w:val="00A31519"/>
    <w:rsid w:val="00A42144"/>
    <w:rsid w:val="00A45BC6"/>
    <w:rsid w:val="00A628B4"/>
    <w:rsid w:val="00A770AB"/>
    <w:rsid w:val="00A939FB"/>
    <w:rsid w:val="00A943B0"/>
    <w:rsid w:val="00AA13FA"/>
    <w:rsid w:val="00AA77D7"/>
    <w:rsid w:val="00AB2A0B"/>
    <w:rsid w:val="00AB62BD"/>
    <w:rsid w:val="00AC32E7"/>
    <w:rsid w:val="00AC452D"/>
    <w:rsid w:val="00AC5ED9"/>
    <w:rsid w:val="00AC6D90"/>
    <w:rsid w:val="00AD4167"/>
    <w:rsid w:val="00AE1E37"/>
    <w:rsid w:val="00AE2298"/>
    <w:rsid w:val="00AE3DC7"/>
    <w:rsid w:val="00AF0442"/>
    <w:rsid w:val="00AF0C48"/>
    <w:rsid w:val="00AF0F1B"/>
    <w:rsid w:val="00AF179C"/>
    <w:rsid w:val="00AF28B3"/>
    <w:rsid w:val="00AF5381"/>
    <w:rsid w:val="00B00860"/>
    <w:rsid w:val="00B06073"/>
    <w:rsid w:val="00B07BAB"/>
    <w:rsid w:val="00B11F76"/>
    <w:rsid w:val="00B14252"/>
    <w:rsid w:val="00B20FE3"/>
    <w:rsid w:val="00B23582"/>
    <w:rsid w:val="00B23745"/>
    <w:rsid w:val="00B249E5"/>
    <w:rsid w:val="00B24B8C"/>
    <w:rsid w:val="00B2748F"/>
    <w:rsid w:val="00B30ADB"/>
    <w:rsid w:val="00B42986"/>
    <w:rsid w:val="00B46749"/>
    <w:rsid w:val="00B64406"/>
    <w:rsid w:val="00B77A2E"/>
    <w:rsid w:val="00B77EE6"/>
    <w:rsid w:val="00B83B32"/>
    <w:rsid w:val="00B858F4"/>
    <w:rsid w:val="00B87756"/>
    <w:rsid w:val="00BA69F3"/>
    <w:rsid w:val="00BB1661"/>
    <w:rsid w:val="00BB19A6"/>
    <w:rsid w:val="00BB2013"/>
    <w:rsid w:val="00BC0002"/>
    <w:rsid w:val="00BC61ED"/>
    <w:rsid w:val="00BE04E7"/>
    <w:rsid w:val="00BE13CF"/>
    <w:rsid w:val="00BE2521"/>
    <w:rsid w:val="00C03854"/>
    <w:rsid w:val="00C0512D"/>
    <w:rsid w:val="00C16C55"/>
    <w:rsid w:val="00C21B2C"/>
    <w:rsid w:val="00C24474"/>
    <w:rsid w:val="00C27322"/>
    <w:rsid w:val="00C411CE"/>
    <w:rsid w:val="00C51830"/>
    <w:rsid w:val="00C51F28"/>
    <w:rsid w:val="00C54EEA"/>
    <w:rsid w:val="00C60B93"/>
    <w:rsid w:val="00C63A49"/>
    <w:rsid w:val="00C65458"/>
    <w:rsid w:val="00C715CA"/>
    <w:rsid w:val="00C72AC3"/>
    <w:rsid w:val="00C76487"/>
    <w:rsid w:val="00C937A8"/>
    <w:rsid w:val="00CA01F9"/>
    <w:rsid w:val="00CA1700"/>
    <w:rsid w:val="00CA174C"/>
    <w:rsid w:val="00CA3D78"/>
    <w:rsid w:val="00CC179E"/>
    <w:rsid w:val="00CC1F79"/>
    <w:rsid w:val="00CD6F58"/>
    <w:rsid w:val="00CE7066"/>
    <w:rsid w:val="00CF2EB8"/>
    <w:rsid w:val="00D1258A"/>
    <w:rsid w:val="00D1791E"/>
    <w:rsid w:val="00D2528E"/>
    <w:rsid w:val="00D30015"/>
    <w:rsid w:val="00D3306E"/>
    <w:rsid w:val="00D42522"/>
    <w:rsid w:val="00D53770"/>
    <w:rsid w:val="00D564AA"/>
    <w:rsid w:val="00D63E6C"/>
    <w:rsid w:val="00D64594"/>
    <w:rsid w:val="00D66B46"/>
    <w:rsid w:val="00D7516D"/>
    <w:rsid w:val="00D86A6A"/>
    <w:rsid w:val="00DB2E72"/>
    <w:rsid w:val="00DC009D"/>
    <w:rsid w:val="00DC2A60"/>
    <w:rsid w:val="00DC374E"/>
    <w:rsid w:val="00DC4231"/>
    <w:rsid w:val="00DC4407"/>
    <w:rsid w:val="00DC5921"/>
    <w:rsid w:val="00DD0412"/>
    <w:rsid w:val="00DE1B7D"/>
    <w:rsid w:val="00DF3B61"/>
    <w:rsid w:val="00DF5D10"/>
    <w:rsid w:val="00E04AB4"/>
    <w:rsid w:val="00E04C22"/>
    <w:rsid w:val="00E109D8"/>
    <w:rsid w:val="00E12D65"/>
    <w:rsid w:val="00E15588"/>
    <w:rsid w:val="00E1697B"/>
    <w:rsid w:val="00E16D03"/>
    <w:rsid w:val="00E2051F"/>
    <w:rsid w:val="00E20DA9"/>
    <w:rsid w:val="00E32405"/>
    <w:rsid w:val="00E467C2"/>
    <w:rsid w:val="00E46C3A"/>
    <w:rsid w:val="00E4720F"/>
    <w:rsid w:val="00E52F2F"/>
    <w:rsid w:val="00E571E9"/>
    <w:rsid w:val="00E62F84"/>
    <w:rsid w:val="00E642C5"/>
    <w:rsid w:val="00E667BC"/>
    <w:rsid w:val="00E7142C"/>
    <w:rsid w:val="00E7549D"/>
    <w:rsid w:val="00E7633E"/>
    <w:rsid w:val="00E81F73"/>
    <w:rsid w:val="00E82FF5"/>
    <w:rsid w:val="00E859C2"/>
    <w:rsid w:val="00E90968"/>
    <w:rsid w:val="00E97F6C"/>
    <w:rsid w:val="00EA2BA7"/>
    <w:rsid w:val="00EB188F"/>
    <w:rsid w:val="00EB4168"/>
    <w:rsid w:val="00EB56BC"/>
    <w:rsid w:val="00EB59E9"/>
    <w:rsid w:val="00EC0CE2"/>
    <w:rsid w:val="00EC1A98"/>
    <w:rsid w:val="00EC58F4"/>
    <w:rsid w:val="00ED14B1"/>
    <w:rsid w:val="00ED156F"/>
    <w:rsid w:val="00ED36F4"/>
    <w:rsid w:val="00EE1240"/>
    <w:rsid w:val="00EE1C6E"/>
    <w:rsid w:val="00EE28D0"/>
    <w:rsid w:val="00EE3655"/>
    <w:rsid w:val="00EE4A62"/>
    <w:rsid w:val="00EF2D4B"/>
    <w:rsid w:val="00EF5F35"/>
    <w:rsid w:val="00F07F86"/>
    <w:rsid w:val="00F07F8C"/>
    <w:rsid w:val="00F12EBD"/>
    <w:rsid w:val="00F175E8"/>
    <w:rsid w:val="00F258E2"/>
    <w:rsid w:val="00F30E2A"/>
    <w:rsid w:val="00F34943"/>
    <w:rsid w:val="00F437A9"/>
    <w:rsid w:val="00F43CAB"/>
    <w:rsid w:val="00F43D98"/>
    <w:rsid w:val="00F539DA"/>
    <w:rsid w:val="00F54499"/>
    <w:rsid w:val="00F57F99"/>
    <w:rsid w:val="00F645EA"/>
    <w:rsid w:val="00F72700"/>
    <w:rsid w:val="00F72E32"/>
    <w:rsid w:val="00F775DF"/>
    <w:rsid w:val="00F97321"/>
    <w:rsid w:val="00FA7DEF"/>
    <w:rsid w:val="00FB3EF5"/>
    <w:rsid w:val="00FC1481"/>
    <w:rsid w:val="00FC62CB"/>
    <w:rsid w:val="00FE2F37"/>
    <w:rsid w:val="00FE5345"/>
    <w:rsid w:val="00FE67DD"/>
    <w:rsid w:val="00FF0026"/>
    <w:rsid w:val="00FF1701"/>
    <w:rsid w:val="00FF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33E"/>
  </w:style>
  <w:style w:type="paragraph" w:styleId="1">
    <w:name w:val="heading 1"/>
    <w:basedOn w:val="a"/>
    <w:next w:val="a"/>
    <w:link w:val="10"/>
    <w:uiPriority w:val="99"/>
    <w:qFormat/>
    <w:rsid w:val="00E7633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E7633E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9"/>
    <w:qFormat/>
    <w:rsid w:val="00E7633E"/>
    <w:pPr>
      <w:keepNext/>
      <w:ind w:left="-99" w:right="-90"/>
      <w:outlineLvl w:val="2"/>
    </w:pPr>
    <w:rPr>
      <w:i/>
      <w:sz w:val="28"/>
    </w:rPr>
  </w:style>
  <w:style w:type="paragraph" w:styleId="4">
    <w:name w:val="heading 4"/>
    <w:basedOn w:val="a"/>
    <w:next w:val="a"/>
    <w:link w:val="40"/>
    <w:uiPriority w:val="99"/>
    <w:qFormat/>
    <w:rsid w:val="00E7633E"/>
    <w:pPr>
      <w:keepNext/>
      <w:spacing w:line="264" w:lineRule="auto"/>
      <w:ind w:firstLine="456"/>
      <w:jc w:val="center"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9"/>
    <w:qFormat/>
    <w:rsid w:val="00E7633E"/>
    <w:pPr>
      <w:keepNext/>
      <w:spacing w:line="264" w:lineRule="auto"/>
      <w:jc w:val="center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F0F1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AF0F1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AF0F1B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AF0F1B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AF0F1B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E763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F0F1B"/>
    <w:rPr>
      <w:rFonts w:cs="Times New Roman"/>
      <w:sz w:val="2"/>
    </w:rPr>
  </w:style>
  <w:style w:type="paragraph" w:styleId="a5">
    <w:name w:val="Body Text Indent"/>
    <w:basedOn w:val="a"/>
    <w:link w:val="a6"/>
    <w:uiPriority w:val="99"/>
    <w:rsid w:val="00E7633E"/>
    <w:pPr>
      <w:ind w:firstLine="228"/>
    </w:pPr>
    <w:rPr>
      <w:i/>
      <w:sz w:val="28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AF0F1B"/>
    <w:rPr>
      <w:rFonts w:cs="Times New Roman"/>
      <w:sz w:val="20"/>
      <w:szCs w:val="20"/>
    </w:rPr>
  </w:style>
  <w:style w:type="paragraph" w:styleId="a7">
    <w:name w:val="Normal (Web)"/>
    <w:basedOn w:val="a"/>
    <w:uiPriority w:val="99"/>
    <w:rsid w:val="00E7633E"/>
    <w:pPr>
      <w:spacing w:before="58" w:after="58"/>
    </w:pPr>
    <w:rPr>
      <w:rFonts w:ascii="Tahoma" w:hAnsi="Tahoma"/>
      <w:sz w:val="14"/>
    </w:rPr>
  </w:style>
  <w:style w:type="paragraph" w:styleId="a8">
    <w:name w:val="footer"/>
    <w:basedOn w:val="a"/>
    <w:link w:val="a9"/>
    <w:uiPriority w:val="99"/>
    <w:rsid w:val="00E7633E"/>
    <w:pPr>
      <w:tabs>
        <w:tab w:val="center" w:pos="4153"/>
        <w:tab w:val="right" w:pos="8306"/>
      </w:tabs>
    </w:pPr>
    <w:rPr>
      <w:sz w:val="24"/>
    </w:rPr>
  </w:style>
  <w:style w:type="character" w:customStyle="1" w:styleId="a9">
    <w:name w:val="Нижний колонтитул Знак"/>
    <w:link w:val="a8"/>
    <w:uiPriority w:val="99"/>
    <w:locked/>
    <w:rsid w:val="004A2B66"/>
    <w:rPr>
      <w:rFonts w:cs="Times New Roman"/>
      <w:sz w:val="24"/>
    </w:rPr>
  </w:style>
  <w:style w:type="paragraph" w:customStyle="1" w:styleId="ConsPlusNormal">
    <w:name w:val="ConsPlusNormal"/>
    <w:uiPriority w:val="99"/>
    <w:rsid w:val="00E7633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Nonformat">
    <w:name w:val="ConsPlusNonformat"/>
    <w:uiPriority w:val="99"/>
    <w:rsid w:val="00E7633E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a">
    <w:name w:val="Body Text"/>
    <w:basedOn w:val="a"/>
    <w:link w:val="ab"/>
    <w:uiPriority w:val="99"/>
    <w:rsid w:val="00E7633E"/>
    <w:pPr>
      <w:spacing w:line="264" w:lineRule="auto"/>
      <w:jc w:val="both"/>
    </w:pPr>
    <w:rPr>
      <w:sz w:val="24"/>
    </w:rPr>
  </w:style>
  <w:style w:type="character" w:customStyle="1" w:styleId="ab">
    <w:name w:val="Основной текст Знак"/>
    <w:link w:val="aa"/>
    <w:uiPriority w:val="99"/>
    <w:semiHidden/>
    <w:locked/>
    <w:rsid w:val="00AF0F1B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E7633E"/>
    <w:pPr>
      <w:pBdr>
        <w:bottom w:val="single" w:sz="12" w:space="1" w:color="auto"/>
      </w:pBdr>
      <w:jc w:val="both"/>
    </w:pPr>
    <w:rPr>
      <w:sz w:val="24"/>
    </w:rPr>
  </w:style>
  <w:style w:type="character" w:customStyle="1" w:styleId="22">
    <w:name w:val="Основной текст 2 Знак"/>
    <w:link w:val="21"/>
    <w:uiPriority w:val="99"/>
    <w:semiHidden/>
    <w:locked/>
    <w:rsid w:val="00AF0F1B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E7633E"/>
    <w:pPr>
      <w:spacing w:line="264" w:lineRule="auto"/>
      <w:ind w:firstLine="456"/>
      <w:jc w:val="both"/>
    </w:pPr>
    <w:rPr>
      <w:sz w:val="24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AF0F1B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E7633E"/>
    <w:pPr>
      <w:spacing w:line="264" w:lineRule="auto"/>
      <w:ind w:firstLine="570"/>
      <w:jc w:val="center"/>
    </w:pPr>
    <w:rPr>
      <w:sz w:val="24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AF0F1B"/>
    <w:rPr>
      <w:rFonts w:cs="Times New Roman"/>
      <w:sz w:val="16"/>
      <w:szCs w:val="16"/>
    </w:rPr>
  </w:style>
  <w:style w:type="paragraph" w:styleId="ac">
    <w:name w:val="header"/>
    <w:basedOn w:val="a"/>
    <w:link w:val="ad"/>
    <w:uiPriority w:val="99"/>
    <w:rsid w:val="00D1791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D1791E"/>
    <w:rPr>
      <w:rFonts w:cs="Times New Roman"/>
    </w:rPr>
  </w:style>
  <w:style w:type="table" w:styleId="ae">
    <w:name w:val="Table Grid"/>
    <w:basedOn w:val="a1"/>
    <w:uiPriority w:val="99"/>
    <w:rsid w:val="003204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нак Знак Знак Знак Знак Знак Знак4"/>
    <w:basedOn w:val="a"/>
    <w:uiPriority w:val="99"/>
    <w:rsid w:val="003204CD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f">
    <w:name w:val="List Paragraph"/>
    <w:basedOn w:val="a"/>
    <w:uiPriority w:val="99"/>
    <w:qFormat/>
    <w:rsid w:val="00B87756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character" w:customStyle="1" w:styleId="c1">
    <w:name w:val="c1"/>
    <w:uiPriority w:val="99"/>
    <w:rsid w:val="00F5449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65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1;&#1083;&#1072;&#1085;&#1082;%20&#1087;&#1086;&#1089;&#1090;&#1072;&#1085;&#1086;&#1074;&#1083;&#1077;&#1085;&#1080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</Template>
  <TotalTime>123</TotalTime>
  <Pages>1</Pages>
  <Words>3155</Words>
  <Characters>17984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 Златоуст Челябинской области</vt:lpstr>
    </vt:vector>
  </TitlesOfParts>
  <Company>адм</Company>
  <LinksUpToDate>false</LinksUpToDate>
  <CharactersWithSpaces>21097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 Златоуст Челябинской области</dc:title>
  <dc:subject/>
  <dc:creator>prot_1</dc:creator>
  <cp:keywords/>
  <dc:description/>
  <cp:lastModifiedBy>prot_1</cp:lastModifiedBy>
  <cp:revision>19</cp:revision>
  <cp:lastPrinted>2015-11-05T05:29:00Z</cp:lastPrinted>
  <dcterms:created xsi:type="dcterms:W3CDTF">2015-09-01T09:09:00Z</dcterms:created>
  <dcterms:modified xsi:type="dcterms:W3CDTF">2015-11-05T05:29:00Z</dcterms:modified>
</cp:coreProperties>
</file>